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3A9" w:rsidRPr="00B93C6A" w:rsidRDefault="008D73A9" w:rsidP="005A3107">
      <w:pPr>
        <w:spacing w:line="276" w:lineRule="auto"/>
        <w:rPr>
          <w:rFonts w:cstheme="minorHAnsi"/>
          <w:b/>
          <w:szCs w:val="20"/>
        </w:rPr>
      </w:pPr>
    </w:p>
    <w:tbl>
      <w:tblPr>
        <w:tblStyle w:val="Tabela-Siatka"/>
        <w:tblW w:w="10060" w:type="dxa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10060"/>
      </w:tblGrid>
      <w:tr w:rsidR="008D73A9" w:rsidRPr="00B93C6A" w:rsidTr="00260026">
        <w:tc>
          <w:tcPr>
            <w:tcW w:w="10060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8D73A9" w:rsidRPr="00B93C6A" w:rsidRDefault="008D73A9" w:rsidP="00260026">
            <w:pPr>
              <w:pStyle w:val="Nagwek1"/>
              <w:spacing w:before="40" w:after="40" w:line="276" w:lineRule="auto"/>
              <w:jc w:val="left"/>
              <w:outlineLvl w:val="0"/>
              <w:rPr>
                <w:rFonts w:ascii="Verdana" w:hAnsi="Verdana" w:cstheme="minorHAnsi"/>
                <w:sz w:val="20"/>
                <w:szCs w:val="20"/>
              </w:rPr>
            </w:pPr>
            <w:bookmarkStart w:id="0" w:name="_Toc86154864"/>
            <w:r w:rsidRPr="0069305D">
              <w:rPr>
                <w:rFonts w:ascii="Verdana" w:hAnsi="Verdana" w:cstheme="minorHAnsi"/>
                <w:sz w:val="24"/>
              </w:rPr>
              <w:t>CZĘŚĆ DRUGA:  OPIS PRZEDMIOTU ZAMÓWIENIA</w:t>
            </w:r>
            <w:bookmarkEnd w:id="0"/>
            <w:r w:rsidRPr="0069305D">
              <w:rPr>
                <w:rFonts w:ascii="Verdana" w:hAnsi="Verdana" w:cstheme="minorHAnsi"/>
                <w:sz w:val="24"/>
              </w:rPr>
              <w:t xml:space="preserve"> (OPZ)</w:t>
            </w:r>
          </w:p>
        </w:tc>
      </w:tr>
    </w:tbl>
    <w:p w:rsidR="002C18C8" w:rsidRDefault="002C18C8" w:rsidP="008D73A9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</w:rPr>
      </w:pPr>
    </w:p>
    <w:p w:rsidR="008D73A9" w:rsidRDefault="002C18C8" w:rsidP="008D73A9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</w:rPr>
      </w:pPr>
      <w:r w:rsidRPr="002C18C8">
        <w:rPr>
          <w:rFonts w:asciiTheme="minorHAnsi" w:hAnsiTheme="minorHAnsi" w:cstheme="minorHAnsi"/>
          <w:b/>
          <w:color w:val="000000" w:themeColor="text1"/>
          <w:sz w:val="24"/>
        </w:rPr>
        <w:t>Przedmiot zamówienia: Wymiana bram w hali budynku pompowni C-1</w:t>
      </w:r>
    </w:p>
    <w:p w:rsidR="002C18C8" w:rsidRPr="002C18C8" w:rsidRDefault="002C18C8" w:rsidP="008D73A9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  <w:color w:val="000000" w:themeColor="text1"/>
          <w:sz w:val="24"/>
        </w:rPr>
      </w:pPr>
    </w:p>
    <w:p w:rsidR="002C18C8" w:rsidRDefault="002C18C8" w:rsidP="002C18C8">
      <w:pPr>
        <w:pStyle w:val="Akapitzlist"/>
        <w:numPr>
          <w:ilvl w:val="0"/>
          <w:numId w:val="12"/>
        </w:numPr>
        <w:tabs>
          <w:tab w:val="left" w:pos="360"/>
        </w:tabs>
        <w:spacing w:before="120" w:after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>SZCZEGÓŁOWY ZAKRES PRAC.</w:t>
      </w:r>
    </w:p>
    <w:p w:rsidR="002C18C8" w:rsidRDefault="002C18C8" w:rsidP="002C18C8">
      <w:pPr>
        <w:pStyle w:val="Akapitzlist"/>
        <w:numPr>
          <w:ilvl w:val="1"/>
          <w:numId w:val="13"/>
        </w:numPr>
        <w:tabs>
          <w:tab w:val="left" w:pos="360"/>
        </w:tabs>
        <w:spacing w:before="120"/>
        <w:jc w:val="both"/>
        <w:rPr>
          <w:rFonts w:cs="Calibri"/>
          <w:bCs/>
          <w:color w:val="000000"/>
        </w:rPr>
      </w:pPr>
      <w:r w:rsidRPr="007922D7">
        <w:rPr>
          <w:rFonts w:cs="Calibri"/>
          <w:bCs/>
          <w:color w:val="000000"/>
        </w:rPr>
        <w:t>Zakres prac obejmuje wymianę bram w hali budynku pompowni C-1 o wymiarach:</w:t>
      </w:r>
    </w:p>
    <w:p w:rsidR="002C18C8" w:rsidRPr="007922D7" w:rsidRDefault="002C18C8" w:rsidP="002C18C8">
      <w:pPr>
        <w:pStyle w:val="Akapitzlist"/>
        <w:numPr>
          <w:ilvl w:val="2"/>
          <w:numId w:val="13"/>
        </w:numPr>
        <w:tabs>
          <w:tab w:val="left" w:pos="360"/>
        </w:tabs>
        <w:spacing w:before="120"/>
        <w:jc w:val="both"/>
        <w:rPr>
          <w:rFonts w:cs="Calibri"/>
          <w:bCs/>
          <w:color w:val="000000"/>
        </w:rPr>
      </w:pPr>
      <w:r>
        <w:rPr>
          <w:rFonts w:cs="Calibri"/>
          <w:bCs/>
          <w:color w:val="000000"/>
        </w:rPr>
        <w:t xml:space="preserve"> </w:t>
      </w:r>
      <w:r w:rsidRPr="007922D7">
        <w:rPr>
          <w:rFonts w:cs="Calibri"/>
          <w:bCs/>
          <w:color w:val="000000"/>
        </w:rPr>
        <w:t>3600/4200 mm (szerokość/wysokość) – 1 szt.</w:t>
      </w:r>
    </w:p>
    <w:p w:rsidR="002C18C8" w:rsidRPr="007922D7" w:rsidRDefault="002C18C8" w:rsidP="002C18C8">
      <w:pPr>
        <w:pStyle w:val="Akapitzlist"/>
        <w:numPr>
          <w:ilvl w:val="2"/>
          <w:numId w:val="13"/>
        </w:numPr>
        <w:tabs>
          <w:tab w:val="left" w:pos="360"/>
        </w:tabs>
        <w:spacing w:before="120"/>
        <w:jc w:val="both"/>
        <w:rPr>
          <w:rFonts w:cs="Calibri"/>
          <w:bCs/>
          <w:color w:val="000000"/>
        </w:rPr>
      </w:pPr>
      <w:r w:rsidRPr="007922D7">
        <w:rPr>
          <w:rFonts w:cs="Calibri"/>
          <w:bCs/>
          <w:color w:val="000000"/>
        </w:rPr>
        <w:t xml:space="preserve"> 3700/4200 mm (szerokość/wysokość) – 1 szt.</w:t>
      </w:r>
    </w:p>
    <w:p w:rsidR="002C18C8" w:rsidRPr="007922D7" w:rsidRDefault="002C18C8" w:rsidP="002C18C8">
      <w:pPr>
        <w:pStyle w:val="Akapitzlist"/>
        <w:numPr>
          <w:ilvl w:val="1"/>
          <w:numId w:val="13"/>
        </w:numPr>
        <w:tabs>
          <w:tab w:val="left" w:pos="360"/>
        </w:tabs>
        <w:spacing w:before="120"/>
        <w:jc w:val="both"/>
        <w:rPr>
          <w:rFonts w:cs="Calibri"/>
          <w:bCs/>
          <w:color w:val="000000"/>
        </w:rPr>
      </w:pPr>
      <w:r w:rsidRPr="007922D7">
        <w:rPr>
          <w:rFonts w:cs="Calibri"/>
          <w:bCs/>
          <w:color w:val="000000"/>
        </w:rPr>
        <w:t>Zakres prac dla wymiany bram ma obejmować:</w:t>
      </w:r>
    </w:p>
    <w:p w:rsidR="002C18C8" w:rsidRDefault="002C18C8" w:rsidP="002C18C8">
      <w:pPr>
        <w:pStyle w:val="Akapitzlist"/>
        <w:numPr>
          <w:ilvl w:val="2"/>
          <w:numId w:val="13"/>
        </w:numPr>
        <w:tabs>
          <w:tab w:val="left" w:pos="360"/>
        </w:tabs>
        <w:spacing w:before="120"/>
        <w:jc w:val="both"/>
        <w:rPr>
          <w:rFonts w:cs="Calibri"/>
          <w:bCs/>
          <w:color w:val="000000"/>
        </w:rPr>
      </w:pPr>
      <w:r w:rsidRPr="007922D7">
        <w:rPr>
          <w:rFonts w:cs="Calibri"/>
          <w:bCs/>
          <w:color w:val="000000"/>
        </w:rPr>
        <w:t xml:space="preserve"> Dostawę i montaż bram przemysłowych segmentowych typu COMPACT (z systemem składania </w:t>
      </w:r>
      <w:r>
        <w:rPr>
          <w:rFonts w:cs="Calibri"/>
          <w:bCs/>
          <w:color w:val="000000"/>
        </w:rPr>
        <w:br/>
      </w:r>
      <w:r w:rsidRPr="007922D7">
        <w:rPr>
          <w:rFonts w:cs="Calibri"/>
          <w:bCs/>
          <w:color w:val="000000"/>
        </w:rPr>
        <w:t>w niskie nadproże na zewnątrz budynku) o następującej specyfikacji:</w:t>
      </w:r>
    </w:p>
    <w:p w:rsidR="002C18C8" w:rsidRPr="007922D7" w:rsidRDefault="002C18C8" w:rsidP="002C18C8">
      <w:pPr>
        <w:pStyle w:val="Akapitzlist"/>
        <w:numPr>
          <w:ilvl w:val="3"/>
          <w:numId w:val="13"/>
        </w:numPr>
        <w:tabs>
          <w:tab w:val="left" w:pos="360"/>
        </w:tabs>
        <w:spacing w:before="120"/>
        <w:jc w:val="both"/>
        <w:rPr>
          <w:rFonts w:cs="Calibri"/>
          <w:bCs/>
          <w:color w:val="000000"/>
        </w:rPr>
      </w:pPr>
      <w:r w:rsidRPr="007922D7">
        <w:rPr>
          <w:rFonts w:cs="Calibri"/>
          <w:bCs/>
          <w:color w:val="000000"/>
        </w:rPr>
        <w:t xml:space="preserve">sekcje pełne bramy aluminiowe o strukturze gładkiej lub </w:t>
      </w:r>
      <w:proofErr w:type="spellStart"/>
      <w:r w:rsidRPr="007922D7">
        <w:rPr>
          <w:rFonts w:cs="Calibri"/>
          <w:bCs/>
          <w:color w:val="000000"/>
        </w:rPr>
        <w:t>stucco</w:t>
      </w:r>
      <w:proofErr w:type="spellEnd"/>
      <w:r w:rsidRPr="007922D7">
        <w:rPr>
          <w:rFonts w:cs="Calibri"/>
          <w:bCs/>
          <w:color w:val="000000"/>
        </w:rPr>
        <w:t>, o grubości min. 40 mm ocieplone, wypełnione pianką izolacyjną PU,</w:t>
      </w:r>
    </w:p>
    <w:p w:rsidR="002C18C8" w:rsidRPr="007922D7" w:rsidRDefault="002C18C8" w:rsidP="002C18C8">
      <w:pPr>
        <w:pStyle w:val="Akapitzlist"/>
        <w:numPr>
          <w:ilvl w:val="3"/>
          <w:numId w:val="13"/>
        </w:numPr>
        <w:tabs>
          <w:tab w:val="left" w:pos="360"/>
        </w:tabs>
        <w:spacing w:before="120"/>
        <w:jc w:val="both"/>
        <w:rPr>
          <w:rFonts w:cs="Calibri"/>
          <w:bCs/>
          <w:color w:val="000000"/>
        </w:rPr>
      </w:pPr>
      <w:r w:rsidRPr="007922D7">
        <w:rPr>
          <w:rFonts w:cs="Calibri"/>
          <w:bCs/>
          <w:color w:val="000000"/>
        </w:rPr>
        <w:t>brama bez przeszkleń,</w:t>
      </w:r>
    </w:p>
    <w:p w:rsidR="002C18C8" w:rsidRPr="007922D7" w:rsidRDefault="002C18C8" w:rsidP="002C18C8">
      <w:pPr>
        <w:pStyle w:val="Akapitzlist"/>
        <w:numPr>
          <w:ilvl w:val="3"/>
          <w:numId w:val="13"/>
        </w:numPr>
        <w:tabs>
          <w:tab w:val="left" w:pos="360"/>
        </w:tabs>
        <w:spacing w:before="120"/>
        <w:jc w:val="both"/>
        <w:rPr>
          <w:rFonts w:cs="Calibri"/>
          <w:bCs/>
          <w:color w:val="000000"/>
        </w:rPr>
      </w:pPr>
      <w:r w:rsidRPr="007922D7">
        <w:rPr>
          <w:rFonts w:cs="Calibri"/>
          <w:bCs/>
          <w:color w:val="000000"/>
        </w:rPr>
        <w:t>prowadnice konstrukcyjne rolek stalowe – ocynkowane ogniowo,</w:t>
      </w:r>
    </w:p>
    <w:p w:rsidR="002C18C8" w:rsidRPr="007922D7" w:rsidRDefault="002C18C8" w:rsidP="002C18C8">
      <w:pPr>
        <w:pStyle w:val="Akapitzlist"/>
        <w:numPr>
          <w:ilvl w:val="3"/>
          <w:numId w:val="13"/>
        </w:numPr>
        <w:tabs>
          <w:tab w:val="left" w:pos="360"/>
        </w:tabs>
        <w:spacing w:before="120"/>
        <w:jc w:val="both"/>
        <w:rPr>
          <w:rFonts w:cs="Calibri"/>
          <w:bCs/>
          <w:color w:val="000000"/>
        </w:rPr>
      </w:pPr>
      <w:r w:rsidRPr="007922D7">
        <w:rPr>
          <w:rFonts w:cs="Calibri"/>
          <w:bCs/>
          <w:color w:val="000000"/>
        </w:rPr>
        <w:t>system składania w niskie nadproże COMPACT,</w:t>
      </w:r>
    </w:p>
    <w:p w:rsidR="002C18C8" w:rsidRPr="007922D7" w:rsidRDefault="002C18C8" w:rsidP="002C18C8">
      <w:pPr>
        <w:pStyle w:val="Akapitzlist"/>
        <w:numPr>
          <w:ilvl w:val="3"/>
          <w:numId w:val="13"/>
        </w:numPr>
        <w:tabs>
          <w:tab w:val="left" w:pos="360"/>
        </w:tabs>
        <w:spacing w:before="120"/>
        <w:jc w:val="both"/>
        <w:rPr>
          <w:rFonts w:cs="Calibri"/>
          <w:bCs/>
          <w:color w:val="000000"/>
        </w:rPr>
      </w:pPr>
      <w:r w:rsidRPr="007922D7">
        <w:rPr>
          <w:rFonts w:cs="Calibri"/>
          <w:bCs/>
          <w:color w:val="000000"/>
        </w:rPr>
        <w:t>kolor: zewnętrznie niebieski RAL 5010 / wewnętrznie biały RAL 9002,</w:t>
      </w:r>
    </w:p>
    <w:p w:rsidR="002C18C8" w:rsidRPr="007922D7" w:rsidRDefault="002C18C8" w:rsidP="002C18C8">
      <w:pPr>
        <w:pStyle w:val="Akapitzlist"/>
        <w:numPr>
          <w:ilvl w:val="3"/>
          <w:numId w:val="13"/>
        </w:numPr>
        <w:tabs>
          <w:tab w:val="left" w:pos="360"/>
        </w:tabs>
        <w:spacing w:before="120"/>
        <w:jc w:val="both"/>
        <w:rPr>
          <w:rFonts w:cs="Calibri"/>
          <w:bCs/>
          <w:color w:val="000000"/>
        </w:rPr>
      </w:pPr>
      <w:r w:rsidRPr="007922D7">
        <w:rPr>
          <w:rFonts w:cs="Calibri"/>
          <w:bCs/>
          <w:color w:val="000000"/>
        </w:rPr>
        <w:t>zespół winylowych uszczelek (międzysekcyjne, górne, dolne, boczne),</w:t>
      </w:r>
    </w:p>
    <w:p w:rsidR="002C18C8" w:rsidRPr="007922D7" w:rsidRDefault="002C18C8" w:rsidP="002C18C8">
      <w:pPr>
        <w:pStyle w:val="Akapitzlist"/>
        <w:numPr>
          <w:ilvl w:val="3"/>
          <w:numId w:val="13"/>
        </w:numPr>
        <w:tabs>
          <w:tab w:val="left" w:pos="360"/>
        </w:tabs>
        <w:spacing w:before="120"/>
        <w:jc w:val="both"/>
        <w:rPr>
          <w:rFonts w:cs="Calibri"/>
          <w:bCs/>
          <w:color w:val="000000"/>
        </w:rPr>
      </w:pPr>
      <w:r w:rsidRPr="007922D7">
        <w:rPr>
          <w:rFonts w:cs="Calibri"/>
          <w:bCs/>
          <w:color w:val="000000"/>
        </w:rPr>
        <w:t>urządzenie blokujące bramę w przypadku pęknięcia linki,</w:t>
      </w:r>
    </w:p>
    <w:p w:rsidR="002C18C8" w:rsidRPr="007922D7" w:rsidRDefault="002C18C8" w:rsidP="002C18C8">
      <w:pPr>
        <w:pStyle w:val="Akapitzlist"/>
        <w:numPr>
          <w:ilvl w:val="3"/>
          <w:numId w:val="13"/>
        </w:numPr>
        <w:tabs>
          <w:tab w:val="left" w:pos="360"/>
        </w:tabs>
        <w:spacing w:before="120"/>
        <w:jc w:val="both"/>
        <w:rPr>
          <w:rFonts w:cs="Calibri"/>
          <w:bCs/>
          <w:color w:val="000000"/>
        </w:rPr>
      </w:pPr>
      <w:r w:rsidRPr="007922D7">
        <w:rPr>
          <w:rFonts w:cs="Calibri"/>
          <w:bCs/>
          <w:color w:val="000000"/>
        </w:rPr>
        <w:t>awaryjne otwieranie ręczne kołowrotem,</w:t>
      </w:r>
    </w:p>
    <w:p w:rsidR="002C18C8" w:rsidRPr="007922D7" w:rsidRDefault="002C18C8" w:rsidP="002C18C8">
      <w:pPr>
        <w:pStyle w:val="Akapitzlist"/>
        <w:numPr>
          <w:ilvl w:val="3"/>
          <w:numId w:val="13"/>
        </w:numPr>
        <w:tabs>
          <w:tab w:val="left" w:pos="360"/>
        </w:tabs>
        <w:spacing w:before="120"/>
        <w:jc w:val="both"/>
        <w:rPr>
          <w:rFonts w:cs="Calibri"/>
          <w:bCs/>
          <w:color w:val="000000"/>
        </w:rPr>
      </w:pPr>
      <w:r w:rsidRPr="007922D7">
        <w:rPr>
          <w:rFonts w:cs="Calibri"/>
          <w:bCs/>
          <w:color w:val="000000"/>
        </w:rPr>
        <w:t xml:space="preserve">napęd elektryczny z jednostką sterująca z wyłącznikami góra–stop (zbijak awaryjny, wyłączający bramę i wymagający </w:t>
      </w:r>
      <w:proofErr w:type="spellStart"/>
      <w:r w:rsidRPr="007922D7">
        <w:rPr>
          <w:rFonts w:cs="Calibri"/>
          <w:bCs/>
          <w:color w:val="000000"/>
        </w:rPr>
        <w:t>zazbrojenia</w:t>
      </w:r>
      <w:proofErr w:type="spellEnd"/>
      <w:r w:rsidRPr="007922D7">
        <w:rPr>
          <w:rFonts w:cs="Calibri"/>
          <w:bCs/>
          <w:color w:val="000000"/>
        </w:rPr>
        <w:t xml:space="preserve"> w celu użycia bramy) – dół,</w:t>
      </w:r>
    </w:p>
    <w:p w:rsidR="002C18C8" w:rsidRPr="007922D7" w:rsidRDefault="002C18C8" w:rsidP="002C18C8">
      <w:pPr>
        <w:pStyle w:val="Akapitzlist"/>
        <w:numPr>
          <w:ilvl w:val="3"/>
          <w:numId w:val="13"/>
        </w:numPr>
        <w:tabs>
          <w:tab w:val="left" w:pos="360"/>
        </w:tabs>
        <w:spacing w:before="120"/>
        <w:jc w:val="both"/>
        <w:rPr>
          <w:rFonts w:cs="Calibri"/>
          <w:bCs/>
          <w:color w:val="000000"/>
        </w:rPr>
      </w:pPr>
      <w:r w:rsidRPr="007922D7">
        <w:rPr>
          <w:rFonts w:cs="Calibri"/>
          <w:bCs/>
          <w:color w:val="000000"/>
        </w:rPr>
        <w:t xml:space="preserve"> wyłącznik sterowania (na kluczyk - 2 </w:t>
      </w:r>
      <w:proofErr w:type="spellStart"/>
      <w:r w:rsidRPr="007922D7">
        <w:rPr>
          <w:rFonts w:cs="Calibri"/>
          <w:bCs/>
          <w:color w:val="000000"/>
        </w:rPr>
        <w:t>kpl</w:t>
      </w:r>
      <w:proofErr w:type="spellEnd"/>
      <w:r w:rsidRPr="007922D7">
        <w:rPr>
          <w:rFonts w:cs="Calibri"/>
          <w:bCs/>
          <w:color w:val="000000"/>
        </w:rPr>
        <w:t>.) zabezpieczający bramę przed niepowołanym użyciem,</w:t>
      </w:r>
    </w:p>
    <w:p w:rsidR="002C18C8" w:rsidRPr="007922D7" w:rsidRDefault="002C18C8" w:rsidP="002C18C8">
      <w:pPr>
        <w:pStyle w:val="Akapitzlist"/>
        <w:numPr>
          <w:ilvl w:val="3"/>
          <w:numId w:val="13"/>
        </w:numPr>
        <w:tabs>
          <w:tab w:val="left" w:pos="360"/>
        </w:tabs>
        <w:spacing w:before="120"/>
        <w:jc w:val="both"/>
        <w:rPr>
          <w:rFonts w:cs="Calibri"/>
          <w:bCs/>
          <w:color w:val="000000"/>
        </w:rPr>
      </w:pPr>
      <w:r w:rsidRPr="007922D7">
        <w:rPr>
          <w:rFonts w:cs="Calibri"/>
          <w:bCs/>
          <w:color w:val="000000"/>
        </w:rPr>
        <w:t xml:space="preserve"> wyświetlacz LCD do programowania jednostki,</w:t>
      </w:r>
    </w:p>
    <w:p w:rsidR="002C18C8" w:rsidRPr="007922D7" w:rsidRDefault="002C18C8" w:rsidP="002C18C8">
      <w:pPr>
        <w:pStyle w:val="Akapitzlist"/>
        <w:numPr>
          <w:ilvl w:val="3"/>
          <w:numId w:val="13"/>
        </w:numPr>
        <w:tabs>
          <w:tab w:val="left" w:pos="360"/>
        </w:tabs>
        <w:spacing w:before="120"/>
        <w:jc w:val="both"/>
        <w:rPr>
          <w:rFonts w:cs="Calibri"/>
          <w:bCs/>
          <w:color w:val="000000"/>
        </w:rPr>
      </w:pPr>
      <w:r w:rsidRPr="007922D7">
        <w:rPr>
          <w:rFonts w:cs="Calibri"/>
          <w:bCs/>
          <w:color w:val="000000"/>
        </w:rPr>
        <w:t xml:space="preserve"> siatka fotokomórki na wysokości od 0 m do 2,1 m,</w:t>
      </w:r>
    </w:p>
    <w:p w:rsidR="002C18C8" w:rsidRPr="007922D7" w:rsidRDefault="002C18C8" w:rsidP="002C18C8">
      <w:pPr>
        <w:pStyle w:val="Akapitzlist"/>
        <w:numPr>
          <w:ilvl w:val="3"/>
          <w:numId w:val="13"/>
        </w:numPr>
        <w:tabs>
          <w:tab w:val="left" w:pos="360"/>
        </w:tabs>
        <w:spacing w:before="120"/>
        <w:jc w:val="both"/>
        <w:rPr>
          <w:rFonts w:cs="Calibri"/>
          <w:bCs/>
          <w:color w:val="000000"/>
        </w:rPr>
      </w:pPr>
      <w:r w:rsidRPr="007922D7">
        <w:rPr>
          <w:rFonts w:cs="Calibri"/>
          <w:bCs/>
          <w:color w:val="000000"/>
        </w:rPr>
        <w:t xml:space="preserve"> obudowa konsoli oraz napędu RAL 5010, </w:t>
      </w:r>
    </w:p>
    <w:p w:rsidR="002C18C8" w:rsidRPr="007922D7" w:rsidRDefault="002C18C8" w:rsidP="002C18C8">
      <w:pPr>
        <w:pStyle w:val="Akapitzlist"/>
        <w:numPr>
          <w:ilvl w:val="3"/>
          <w:numId w:val="13"/>
        </w:numPr>
        <w:tabs>
          <w:tab w:val="left" w:pos="360"/>
        </w:tabs>
        <w:spacing w:before="120"/>
        <w:jc w:val="both"/>
        <w:rPr>
          <w:rFonts w:cs="Calibri"/>
          <w:bCs/>
          <w:color w:val="000000"/>
        </w:rPr>
      </w:pPr>
      <w:r w:rsidRPr="007922D7">
        <w:rPr>
          <w:rFonts w:cs="Calibri"/>
          <w:bCs/>
          <w:color w:val="000000"/>
        </w:rPr>
        <w:t xml:space="preserve"> napęd w klasie IP 65,</w:t>
      </w:r>
    </w:p>
    <w:p w:rsidR="002C18C8" w:rsidRPr="007922D7" w:rsidRDefault="002C18C8" w:rsidP="002C18C8">
      <w:pPr>
        <w:pStyle w:val="Akapitzlist"/>
        <w:numPr>
          <w:ilvl w:val="3"/>
          <w:numId w:val="13"/>
        </w:numPr>
        <w:tabs>
          <w:tab w:val="left" w:pos="360"/>
        </w:tabs>
        <w:spacing w:before="120"/>
        <w:jc w:val="both"/>
        <w:rPr>
          <w:rFonts w:cs="Calibri"/>
          <w:bCs/>
          <w:color w:val="000000"/>
        </w:rPr>
      </w:pPr>
      <w:r w:rsidRPr="007922D7">
        <w:rPr>
          <w:rFonts w:cs="Calibri"/>
          <w:bCs/>
          <w:color w:val="000000"/>
        </w:rPr>
        <w:t xml:space="preserve"> prowadnice, profile: boczne, górny, dolny malowane proszkowo,</w:t>
      </w:r>
    </w:p>
    <w:p w:rsidR="002C18C8" w:rsidRPr="007922D7" w:rsidRDefault="002C18C8" w:rsidP="002C18C8">
      <w:pPr>
        <w:pStyle w:val="Akapitzlist"/>
        <w:numPr>
          <w:ilvl w:val="2"/>
          <w:numId w:val="13"/>
        </w:numPr>
        <w:tabs>
          <w:tab w:val="left" w:pos="360"/>
        </w:tabs>
        <w:spacing w:before="120"/>
        <w:jc w:val="both"/>
        <w:rPr>
          <w:rFonts w:cs="Calibri"/>
          <w:bCs/>
          <w:color w:val="000000"/>
        </w:rPr>
      </w:pPr>
      <w:r w:rsidRPr="007922D7">
        <w:rPr>
          <w:rFonts w:cs="Calibri"/>
          <w:bCs/>
          <w:color w:val="000000"/>
        </w:rPr>
        <w:t xml:space="preserve"> Wykonanie i montaż niezbędnych obróbek blacharskich z blachy ocynkowanej powlekanej.</w:t>
      </w:r>
    </w:p>
    <w:p w:rsidR="002C18C8" w:rsidRPr="007922D7" w:rsidRDefault="002C18C8" w:rsidP="002C18C8">
      <w:pPr>
        <w:pStyle w:val="Akapitzlist"/>
        <w:numPr>
          <w:ilvl w:val="2"/>
          <w:numId w:val="13"/>
        </w:numPr>
        <w:tabs>
          <w:tab w:val="left" w:pos="360"/>
        </w:tabs>
        <w:spacing w:before="120"/>
        <w:jc w:val="both"/>
        <w:rPr>
          <w:rFonts w:cs="Calibri"/>
          <w:bCs/>
          <w:color w:val="000000"/>
        </w:rPr>
      </w:pPr>
      <w:r w:rsidRPr="007922D7">
        <w:rPr>
          <w:rFonts w:cs="Calibri"/>
          <w:bCs/>
          <w:color w:val="000000"/>
        </w:rPr>
        <w:t xml:space="preserve"> Wykonanie prób funkcjonalnych bramy.</w:t>
      </w:r>
    </w:p>
    <w:p w:rsidR="002C18C8" w:rsidRDefault="002C18C8" w:rsidP="002C18C8">
      <w:pPr>
        <w:pStyle w:val="Akapitzlist"/>
        <w:numPr>
          <w:ilvl w:val="1"/>
          <w:numId w:val="13"/>
        </w:numPr>
        <w:tabs>
          <w:tab w:val="left" w:pos="360"/>
        </w:tabs>
        <w:spacing w:before="120" w:after="0"/>
        <w:jc w:val="both"/>
        <w:rPr>
          <w:rFonts w:cs="Calibri"/>
        </w:rPr>
      </w:pPr>
      <w:r>
        <w:rPr>
          <w:rFonts w:cs="Calibri"/>
        </w:rPr>
        <w:t>Wykonawca robót jest odpowiedzialny za wykonanie zakresu robót zgodnie z najlepszymi zasadami wiedzy technicznej, obowiązującymi przepisami prawa oraz specyfikacji technicznej.</w:t>
      </w:r>
    </w:p>
    <w:p w:rsidR="002C18C8" w:rsidRPr="002A0C46" w:rsidRDefault="002C18C8" w:rsidP="002C18C8">
      <w:pPr>
        <w:pStyle w:val="Akapitzlist"/>
        <w:numPr>
          <w:ilvl w:val="0"/>
          <w:numId w:val="12"/>
        </w:numPr>
        <w:tabs>
          <w:tab w:val="left" w:pos="360"/>
        </w:tabs>
        <w:spacing w:before="120" w:after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2A0C46">
        <w:rPr>
          <w:rFonts w:asciiTheme="minorHAnsi" w:hAnsiTheme="minorHAnsi" w:cstheme="minorHAnsi"/>
          <w:b/>
          <w:bCs/>
          <w:color w:val="000000" w:themeColor="text1"/>
        </w:rPr>
        <w:t>WARUNKI WYKONANIA REMONTU.</w:t>
      </w:r>
    </w:p>
    <w:p w:rsidR="002C18C8" w:rsidRPr="000F1978" w:rsidRDefault="002C18C8" w:rsidP="002C18C8">
      <w:pPr>
        <w:pStyle w:val="Akapitzlist"/>
        <w:numPr>
          <w:ilvl w:val="1"/>
          <w:numId w:val="13"/>
        </w:numPr>
        <w:spacing w:after="120"/>
        <w:jc w:val="both"/>
        <w:rPr>
          <w:rFonts w:cs="Calibri"/>
        </w:rPr>
      </w:pPr>
      <w:r w:rsidRPr="000F1978">
        <w:rPr>
          <w:rFonts w:cs="Calibri"/>
        </w:rPr>
        <w:t>Zamawiający:</w:t>
      </w:r>
    </w:p>
    <w:p w:rsidR="002C18C8" w:rsidRPr="000F1978" w:rsidRDefault="002C18C8" w:rsidP="002C18C8">
      <w:pPr>
        <w:pStyle w:val="Akapitzlist"/>
        <w:numPr>
          <w:ilvl w:val="2"/>
          <w:numId w:val="13"/>
        </w:numPr>
        <w:spacing w:after="120"/>
        <w:jc w:val="both"/>
        <w:rPr>
          <w:rFonts w:cs="Calibri"/>
        </w:rPr>
      </w:pPr>
      <w:r w:rsidRPr="000F1978">
        <w:rPr>
          <w:rFonts w:cs="Calibri"/>
        </w:rPr>
        <w:t xml:space="preserve"> przygotuje konstrukcję </w:t>
      </w:r>
      <w:r>
        <w:rPr>
          <w:rFonts w:cs="Calibri"/>
        </w:rPr>
        <w:t>stalową (ramę) do montażu bramy,</w:t>
      </w:r>
    </w:p>
    <w:p w:rsidR="002C18C8" w:rsidRDefault="002C18C8" w:rsidP="002C18C8">
      <w:pPr>
        <w:pStyle w:val="Akapitzlist"/>
        <w:numPr>
          <w:ilvl w:val="2"/>
          <w:numId w:val="13"/>
        </w:numPr>
        <w:spacing w:after="120"/>
        <w:jc w:val="both"/>
        <w:rPr>
          <w:rFonts w:cs="Calibri"/>
        </w:rPr>
      </w:pPr>
      <w:r w:rsidRPr="000F1978">
        <w:rPr>
          <w:rFonts w:cs="Calibri"/>
        </w:rPr>
        <w:t xml:space="preserve"> wykona niezbędne dla montażu bram przekładki instalacji oświetlenia i instalacji odgromowej</w:t>
      </w:r>
      <w:r>
        <w:rPr>
          <w:rFonts w:cs="Calibri"/>
        </w:rPr>
        <w:t>,</w:t>
      </w:r>
    </w:p>
    <w:p w:rsidR="002C18C8" w:rsidRPr="000F1978" w:rsidRDefault="002C18C8" w:rsidP="002C18C8">
      <w:pPr>
        <w:pStyle w:val="Akapitzlist"/>
        <w:numPr>
          <w:ilvl w:val="2"/>
          <w:numId w:val="13"/>
        </w:numPr>
        <w:spacing w:after="120"/>
        <w:jc w:val="both"/>
        <w:rPr>
          <w:rFonts w:cs="Calibri"/>
        </w:rPr>
      </w:pPr>
      <w:r>
        <w:rPr>
          <w:rFonts w:cs="Calibri"/>
        </w:rPr>
        <w:t xml:space="preserve"> </w:t>
      </w:r>
      <w:r w:rsidRPr="000F1978">
        <w:rPr>
          <w:rFonts w:cs="Calibri"/>
        </w:rPr>
        <w:t xml:space="preserve">wykona zasilanie elektryczne bram. </w:t>
      </w:r>
    </w:p>
    <w:p w:rsidR="002C18C8" w:rsidRDefault="002C18C8" w:rsidP="002C18C8">
      <w:pPr>
        <w:pStyle w:val="Akapitzlist"/>
        <w:numPr>
          <w:ilvl w:val="1"/>
          <w:numId w:val="13"/>
        </w:numPr>
        <w:spacing w:after="120"/>
        <w:ind w:left="1134" w:hanging="566"/>
        <w:jc w:val="both"/>
        <w:rPr>
          <w:rFonts w:cs="Calibri"/>
        </w:rPr>
      </w:pPr>
      <w:r>
        <w:rPr>
          <w:rFonts w:cs="Calibri"/>
        </w:rPr>
        <w:lastRenderedPageBreak/>
        <w:t>Prace będą prowadzone na czynnych obiektach energetycznych Elektrowni.</w:t>
      </w:r>
    </w:p>
    <w:p w:rsidR="002C18C8" w:rsidRDefault="002C18C8" w:rsidP="002C18C8">
      <w:pPr>
        <w:pStyle w:val="Akapitzlist"/>
        <w:numPr>
          <w:ilvl w:val="1"/>
          <w:numId w:val="13"/>
        </w:numPr>
        <w:spacing w:after="120"/>
        <w:ind w:left="1134" w:hanging="566"/>
        <w:jc w:val="both"/>
        <w:rPr>
          <w:rFonts w:cs="Calibri"/>
        </w:rPr>
      </w:pPr>
      <w:r>
        <w:rPr>
          <w:rFonts w:cs="Calibri"/>
        </w:rPr>
        <w:t>Zakres i rodzaj prac wymagających unieczynnienia obiektów/urządzeń zostaną uzgodnione z Zamawiającym na etapie opracowania Instrukcji Organizacji Robót.</w:t>
      </w:r>
    </w:p>
    <w:p w:rsidR="002C18C8" w:rsidRDefault="002C18C8" w:rsidP="002C18C8">
      <w:pPr>
        <w:pStyle w:val="Akapitzlist"/>
        <w:numPr>
          <w:ilvl w:val="1"/>
          <w:numId w:val="13"/>
        </w:numPr>
        <w:spacing w:after="120"/>
        <w:ind w:left="1134" w:hanging="566"/>
        <w:jc w:val="both"/>
        <w:rPr>
          <w:rFonts w:cs="Calibri"/>
        </w:rPr>
      </w:pPr>
      <w:r>
        <w:rPr>
          <w:rFonts w:cs="Calibri"/>
        </w:rPr>
        <w:t xml:space="preserve">Na czas prowadzenia prac Wykonawca w miejscach remontu wykona wg wskazań Zamawiającego niezbędne bezpieczne dojścia, przejścia dla obsługi oraz ewentualnych innych prac eksploatacyjnych urządzeń. </w:t>
      </w:r>
    </w:p>
    <w:p w:rsidR="002C18C8" w:rsidRDefault="002C18C8" w:rsidP="002C18C8">
      <w:pPr>
        <w:pStyle w:val="Akapitzlist"/>
        <w:numPr>
          <w:ilvl w:val="1"/>
          <w:numId w:val="13"/>
        </w:numPr>
        <w:spacing w:after="120"/>
        <w:ind w:left="1134" w:hanging="566"/>
        <w:jc w:val="both"/>
        <w:rPr>
          <w:rFonts w:cs="Calibri"/>
        </w:rPr>
      </w:pPr>
      <w:r>
        <w:rPr>
          <w:rFonts w:cs="Calibri"/>
        </w:rPr>
        <w:t>Pracownicy muszą posiadać aktualne szkolenie w dziedzinie bezpieczeństwa i higieny pracy.</w:t>
      </w:r>
    </w:p>
    <w:p w:rsidR="002C18C8" w:rsidRDefault="002C18C8" w:rsidP="002C18C8">
      <w:pPr>
        <w:pStyle w:val="Akapitzlist"/>
        <w:numPr>
          <w:ilvl w:val="1"/>
          <w:numId w:val="13"/>
        </w:numPr>
        <w:spacing w:after="120"/>
        <w:ind w:left="1134" w:hanging="566"/>
        <w:jc w:val="both"/>
        <w:rPr>
          <w:rFonts w:cs="Calibri"/>
        </w:rPr>
      </w:pPr>
      <w:r>
        <w:rPr>
          <w:rFonts w:cs="Calibri"/>
        </w:rPr>
        <w:t>Wykonawca musi uwzględnić następujące utrudnienia związane z realizacją prac:</w:t>
      </w:r>
    </w:p>
    <w:p w:rsidR="002C18C8" w:rsidRDefault="002C18C8" w:rsidP="002C18C8">
      <w:pPr>
        <w:pStyle w:val="Akapitzlist"/>
        <w:numPr>
          <w:ilvl w:val="2"/>
          <w:numId w:val="13"/>
        </w:numPr>
        <w:spacing w:after="120"/>
        <w:jc w:val="both"/>
        <w:rPr>
          <w:rFonts w:cs="Calibri"/>
        </w:rPr>
      </w:pPr>
      <w:r>
        <w:rPr>
          <w:rFonts w:cs="Calibri"/>
        </w:rPr>
        <w:t xml:space="preserve"> możliwość wystąpienia przerw w pracach wynikających z sytuacji ruchowej Elektrowni,</w:t>
      </w:r>
    </w:p>
    <w:p w:rsidR="002C18C8" w:rsidRDefault="002C18C8" w:rsidP="002C18C8">
      <w:pPr>
        <w:pStyle w:val="Akapitzlist"/>
        <w:numPr>
          <w:ilvl w:val="2"/>
          <w:numId w:val="13"/>
        </w:numPr>
        <w:spacing w:after="120"/>
        <w:jc w:val="both"/>
        <w:rPr>
          <w:rFonts w:cs="Calibri"/>
        </w:rPr>
      </w:pPr>
      <w:r>
        <w:rPr>
          <w:rFonts w:cs="Calibri"/>
        </w:rPr>
        <w:t xml:space="preserve"> czas oczekiwania na dopuszczenie do prac wynikający z obowiązujących procedur.</w:t>
      </w:r>
    </w:p>
    <w:p w:rsidR="002C18C8" w:rsidRDefault="002C18C8" w:rsidP="002C18C8">
      <w:pPr>
        <w:pStyle w:val="Akapitzlist"/>
        <w:numPr>
          <w:ilvl w:val="1"/>
          <w:numId w:val="13"/>
        </w:numPr>
        <w:spacing w:after="120"/>
        <w:jc w:val="both"/>
        <w:rPr>
          <w:rFonts w:cs="Calibri"/>
        </w:rPr>
      </w:pPr>
      <w:r>
        <w:rPr>
          <w:rFonts w:cs="Calibri"/>
        </w:rPr>
        <w:t xml:space="preserve">Przed przystąpieniem do wykonania prac Wykonawca zobligowany jest do opracowania </w:t>
      </w:r>
      <w:r>
        <w:rPr>
          <w:rFonts w:cs="Calibri"/>
        </w:rPr>
        <w:br/>
        <w:t xml:space="preserve">i uzgodnienia z prowadzącym umowę ze strony Elektrowni Instrukcji Organizacji Robót. </w:t>
      </w:r>
    </w:p>
    <w:p w:rsidR="002C18C8" w:rsidRDefault="002C18C8" w:rsidP="002C18C8">
      <w:pPr>
        <w:pStyle w:val="Akapitzlist"/>
        <w:numPr>
          <w:ilvl w:val="1"/>
          <w:numId w:val="13"/>
        </w:numPr>
        <w:spacing w:after="120"/>
        <w:jc w:val="both"/>
        <w:rPr>
          <w:rFonts w:cs="Calibri"/>
        </w:rPr>
      </w:pPr>
      <w:r>
        <w:rPr>
          <w:rFonts w:cs="Calibri"/>
        </w:rPr>
        <w:t>Wykonawca zobligowany jest do zapewnienia nadzoru:</w:t>
      </w:r>
    </w:p>
    <w:p w:rsidR="002C18C8" w:rsidRPr="00BB37F2" w:rsidRDefault="002C18C8" w:rsidP="002C18C8">
      <w:pPr>
        <w:pStyle w:val="Akapitzlist"/>
        <w:numPr>
          <w:ilvl w:val="2"/>
          <w:numId w:val="13"/>
        </w:numPr>
        <w:rPr>
          <w:rFonts w:cs="Calibri"/>
        </w:rPr>
      </w:pPr>
      <w:r>
        <w:rPr>
          <w:rFonts w:cs="Calibri"/>
        </w:rPr>
        <w:t xml:space="preserve"> p</w:t>
      </w:r>
      <w:r w:rsidRPr="00BB37F2">
        <w:rPr>
          <w:rFonts w:cs="Calibri"/>
        </w:rPr>
        <w:t>osiadającego stosowne uprawnienia do prowadzenia pr</w:t>
      </w:r>
      <w:r>
        <w:rPr>
          <w:rFonts w:cs="Calibri"/>
        </w:rPr>
        <w:t>ac stanowiących przedmiot umowy,</w:t>
      </w:r>
    </w:p>
    <w:p w:rsidR="002C18C8" w:rsidRDefault="00E62CB7" w:rsidP="002C18C8">
      <w:pPr>
        <w:pStyle w:val="Akapitzlist"/>
        <w:numPr>
          <w:ilvl w:val="2"/>
          <w:numId w:val="13"/>
        </w:numPr>
        <w:spacing w:after="120"/>
        <w:jc w:val="both"/>
        <w:rPr>
          <w:rFonts w:cs="Calibri"/>
        </w:rPr>
      </w:pPr>
      <w:r>
        <w:rPr>
          <w:rFonts w:cs="Calibri"/>
        </w:rPr>
        <w:t xml:space="preserve"> </w:t>
      </w:r>
      <w:r w:rsidR="002C18C8">
        <w:rPr>
          <w:rFonts w:cs="Calibri"/>
        </w:rPr>
        <w:t>pracownika służby BHP.</w:t>
      </w:r>
    </w:p>
    <w:p w:rsidR="002C18C8" w:rsidRPr="002A0C46" w:rsidRDefault="002C18C8" w:rsidP="002C18C8">
      <w:pPr>
        <w:pStyle w:val="Akapitzlist"/>
        <w:numPr>
          <w:ilvl w:val="0"/>
          <w:numId w:val="12"/>
        </w:numPr>
        <w:tabs>
          <w:tab w:val="left" w:pos="360"/>
        </w:tabs>
        <w:spacing w:before="120" w:after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2A0C46">
        <w:rPr>
          <w:rFonts w:asciiTheme="minorHAnsi" w:hAnsiTheme="minorHAnsi" w:cstheme="minorHAnsi"/>
          <w:b/>
          <w:bCs/>
          <w:color w:val="000000" w:themeColor="text1"/>
        </w:rPr>
        <w:t>TERMIN REALIZACJI.</w:t>
      </w:r>
    </w:p>
    <w:p w:rsidR="002C18C8" w:rsidRPr="00E114D4" w:rsidRDefault="002C18C8" w:rsidP="002C18C8">
      <w:pPr>
        <w:pStyle w:val="Akapitzlist"/>
        <w:numPr>
          <w:ilvl w:val="1"/>
          <w:numId w:val="13"/>
        </w:numPr>
        <w:spacing w:after="0"/>
        <w:jc w:val="both"/>
        <w:rPr>
          <w:rFonts w:cs="Calibri"/>
        </w:rPr>
      </w:pPr>
      <w:r>
        <w:rPr>
          <w:rFonts w:cs="Calibri"/>
        </w:rPr>
        <w:t>3</w:t>
      </w:r>
      <w:r w:rsidRPr="00E114D4">
        <w:rPr>
          <w:rFonts w:cs="Calibri"/>
        </w:rPr>
        <w:t xml:space="preserve"> miesiące od podpisania umowy.</w:t>
      </w:r>
    </w:p>
    <w:p w:rsidR="002C18C8" w:rsidRPr="002A0C46" w:rsidRDefault="002C18C8" w:rsidP="002C18C8">
      <w:pPr>
        <w:pStyle w:val="Akapitzlist"/>
        <w:numPr>
          <w:ilvl w:val="0"/>
          <w:numId w:val="12"/>
        </w:numPr>
        <w:tabs>
          <w:tab w:val="left" w:pos="360"/>
        </w:tabs>
        <w:spacing w:before="120" w:after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2A0C46">
        <w:rPr>
          <w:rFonts w:asciiTheme="minorHAnsi" w:hAnsiTheme="minorHAnsi" w:cstheme="minorHAnsi"/>
          <w:b/>
          <w:bCs/>
          <w:color w:val="000000" w:themeColor="text1"/>
        </w:rPr>
        <w:t>WYMAGANIA W ZAKRESIE BHP I OCHRONY ŚRODOWISKA.</w:t>
      </w:r>
    </w:p>
    <w:p w:rsidR="002C18C8" w:rsidRDefault="002C18C8" w:rsidP="002C18C8">
      <w:pPr>
        <w:pStyle w:val="Akapitzlist"/>
        <w:numPr>
          <w:ilvl w:val="1"/>
          <w:numId w:val="13"/>
        </w:numPr>
        <w:spacing w:after="0"/>
        <w:ind w:left="1134" w:hanging="566"/>
        <w:jc w:val="both"/>
        <w:rPr>
          <w:rFonts w:cs="Calibri"/>
        </w:rPr>
      </w:pPr>
      <w:r>
        <w:rPr>
          <w:rFonts w:cs="Calibri"/>
        </w:rPr>
        <w:t>Opracowanie i uzgodnienie z elektrownią „Instrukcji organizacji robót” i ”Planu BIOZ”.</w:t>
      </w:r>
    </w:p>
    <w:p w:rsidR="002C18C8" w:rsidRDefault="002C18C8" w:rsidP="002C18C8">
      <w:pPr>
        <w:pStyle w:val="Akapitzlist"/>
        <w:numPr>
          <w:ilvl w:val="1"/>
          <w:numId w:val="13"/>
        </w:numPr>
        <w:spacing w:after="0"/>
        <w:ind w:left="1134" w:hanging="566"/>
        <w:jc w:val="both"/>
        <w:rPr>
          <w:rFonts w:cs="Calibri"/>
        </w:rPr>
      </w:pPr>
      <w:r>
        <w:rPr>
          <w:rFonts w:cs="Calibri"/>
        </w:rPr>
        <w:t>Wykonanie przedmiotu umowy zgodnie z obowiązującymi przepisami i normami ochrony środowiska.</w:t>
      </w:r>
    </w:p>
    <w:p w:rsidR="002C18C8" w:rsidRDefault="002C18C8" w:rsidP="002C18C8">
      <w:pPr>
        <w:pStyle w:val="Akapitzlist"/>
        <w:numPr>
          <w:ilvl w:val="1"/>
          <w:numId w:val="13"/>
        </w:numPr>
        <w:spacing w:after="0"/>
        <w:ind w:left="1134" w:hanging="566"/>
        <w:jc w:val="both"/>
        <w:rPr>
          <w:rFonts w:cs="Calibri"/>
        </w:rPr>
      </w:pPr>
      <w:r>
        <w:rPr>
          <w:rFonts w:cs="Calibri"/>
        </w:rPr>
        <w:t>Prowadzenie prac zgodnie z instrukcją organizacji bezpiecznej pracy obowiązującej u Zamawiającego.</w:t>
      </w:r>
    </w:p>
    <w:p w:rsidR="002C18C8" w:rsidRDefault="002C18C8" w:rsidP="002C18C8">
      <w:pPr>
        <w:pStyle w:val="Akapitzlist"/>
        <w:numPr>
          <w:ilvl w:val="1"/>
          <w:numId w:val="13"/>
        </w:numPr>
        <w:spacing w:after="0"/>
        <w:ind w:left="1134" w:hanging="566"/>
        <w:jc w:val="both"/>
        <w:rPr>
          <w:rFonts w:cs="Calibri"/>
        </w:rPr>
      </w:pPr>
      <w:r>
        <w:rPr>
          <w:rFonts w:cs="Calibri"/>
        </w:rPr>
        <w:t>Raportowanie (tygodniowe) z postępu prac (w okresie realizacji).</w:t>
      </w:r>
    </w:p>
    <w:p w:rsidR="002C18C8" w:rsidRDefault="002C18C8" w:rsidP="002C18C8">
      <w:pPr>
        <w:pStyle w:val="Akapitzlist"/>
        <w:numPr>
          <w:ilvl w:val="1"/>
          <w:numId w:val="13"/>
        </w:numPr>
        <w:spacing w:after="0"/>
        <w:ind w:left="1134" w:hanging="566"/>
        <w:jc w:val="both"/>
        <w:rPr>
          <w:rFonts w:cs="Calibri"/>
        </w:rPr>
      </w:pPr>
      <w:r>
        <w:rPr>
          <w:rFonts w:cs="Calibri"/>
        </w:rPr>
        <w:t>Raportowanie miesięczne z kontroli stanu BHP (w okresie realizacji).</w:t>
      </w:r>
    </w:p>
    <w:p w:rsidR="002C18C8" w:rsidRDefault="002C18C8" w:rsidP="002C18C8">
      <w:pPr>
        <w:pStyle w:val="Akapitzlist"/>
        <w:numPr>
          <w:ilvl w:val="1"/>
          <w:numId w:val="13"/>
        </w:numPr>
        <w:spacing w:after="0"/>
        <w:ind w:left="1134" w:hanging="566"/>
        <w:jc w:val="both"/>
        <w:rPr>
          <w:rFonts w:cs="Calibri"/>
        </w:rPr>
      </w:pPr>
      <w:r>
        <w:rPr>
          <w:rFonts w:cs="Calibri"/>
        </w:rPr>
        <w:t>Przekazanie przed przystąpieniem do prac oraz bieżąca aktualizacja wykazu pracowników.</w:t>
      </w:r>
    </w:p>
    <w:p w:rsidR="002C18C8" w:rsidRDefault="002C18C8" w:rsidP="002C18C8">
      <w:pPr>
        <w:pStyle w:val="Akapitzlist"/>
        <w:numPr>
          <w:ilvl w:val="1"/>
          <w:numId w:val="13"/>
        </w:numPr>
        <w:spacing w:after="0"/>
        <w:ind w:left="1134" w:hanging="566"/>
        <w:jc w:val="both"/>
        <w:rPr>
          <w:rFonts w:cs="Calibri"/>
        </w:rPr>
      </w:pPr>
      <w:r>
        <w:rPr>
          <w:rFonts w:cs="Calibri"/>
        </w:rPr>
        <w:t>Przeszkolenie pracowników (szkolenie wstępne) przez służby BHP Elektrowni.</w:t>
      </w:r>
    </w:p>
    <w:p w:rsidR="002C18C8" w:rsidRDefault="002C18C8" w:rsidP="002C18C8">
      <w:pPr>
        <w:pStyle w:val="Akapitzlist"/>
        <w:numPr>
          <w:ilvl w:val="1"/>
          <w:numId w:val="13"/>
        </w:numPr>
        <w:spacing w:after="0"/>
        <w:ind w:left="1134" w:hanging="566"/>
        <w:jc w:val="both"/>
        <w:rPr>
          <w:rFonts w:cs="Calibri"/>
        </w:rPr>
      </w:pPr>
      <w:r>
        <w:rPr>
          <w:rFonts w:cs="Calibri"/>
        </w:rPr>
        <w:t>Bezzwłocznego  informowania Zamawiającego o zdarzeniach potencjalnie wypadkowych.</w:t>
      </w:r>
    </w:p>
    <w:p w:rsidR="002C18C8" w:rsidRDefault="002C18C8" w:rsidP="002C18C8">
      <w:pPr>
        <w:pStyle w:val="Akapitzlist"/>
        <w:numPr>
          <w:ilvl w:val="1"/>
          <w:numId w:val="13"/>
        </w:numPr>
        <w:spacing w:after="0"/>
        <w:ind w:left="1134" w:hanging="566"/>
        <w:jc w:val="both"/>
        <w:rPr>
          <w:rFonts w:cs="Calibri"/>
        </w:rPr>
      </w:pPr>
      <w:r>
        <w:rPr>
          <w:rFonts w:cs="Calibri"/>
        </w:rPr>
        <w:t xml:space="preserve">Ustanowienie nadzoru posiadającego stosowne uprawnienia do prowadzenia </w:t>
      </w:r>
      <w:r>
        <w:rPr>
          <w:rFonts w:cs="Calibri"/>
        </w:rPr>
        <w:br/>
        <w:t xml:space="preserve">i organizacji  prac w rozumieniu instrukcji bezpiecznej pracy, oraz koordynacji prac wg art. 208 KP. </w:t>
      </w:r>
    </w:p>
    <w:p w:rsidR="002C18C8" w:rsidRDefault="002C18C8" w:rsidP="002C18C8">
      <w:pPr>
        <w:pStyle w:val="Akapitzlist"/>
        <w:numPr>
          <w:ilvl w:val="1"/>
          <w:numId w:val="13"/>
        </w:numPr>
        <w:spacing w:after="0"/>
        <w:ind w:left="1134" w:hanging="566"/>
        <w:jc w:val="both"/>
        <w:rPr>
          <w:rFonts w:cs="Calibri"/>
        </w:rPr>
      </w:pPr>
      <w:r>
        <w:rPr>
          <w:rFonts w:cs="Calibri"/>
        </w:rPr>
        <w:t xml:space="preserve">Przekazanie planów wytworzonych odpadów oraz raportowanie (kwartalne) </w:t>
      </w:r>
      <w:r>
        <w:rPr>
          <w:rFonts w:cs="Calibri"/>
        </w:rPr>
        <w:br/>
        <w:t>o wytworzonych odpadach.</w:t>
      </w:r>
    </w:p>
    <w:p w:rsidR="002C18C8" w:rsidRDefault="002C18C8" w:rsidP="002C18C8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RAPORTY I ODBIORY</w:t>
      </w:r>
    </w:p>
    <w:p w:rsidR="002C18C8" w:rsidRDefault="002C18C8" w:rsidP="002C18C8">
      <w:pPr>
        <w:pStyle w:val="Akapitzlist"/>
        <w:numPr>
          <w:ilvl w:val="1"/>
          <w:numId w:val="13"/>
        </w:numPr>
        <w:spacing w:after="0"/>
        <w:ind w:left="1134" w:hanging="566"/>
        <w:jc w:val="both"/>
        <w:rPr>
          <w:rFonts w:cs="Calibri"/>
        </w:rPr>
      </w:pPr>
      <w:r>
        <w:rPr>
          <w:rFonts w:cs="Calibri"/>
        </w:rPr>
        <w:t>Dokumentacja wymagana przez Zamawiającego.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4527"/>
        <w:gridCol w:w="1188"/>
        <w:gridCol w:w="2803"/>
      </w:tblGrid>
      <w:tr w:rsidR="002C18C8" w:rsidRPr="002A0C46" w:rsidTr="00EF3470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  <w:t>Dokumentacja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ind w:right="-108" w:hanging="108"/>
              <w:jc w:val="center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  <w:t>Wymagana</w:t>
            </w:r>
          </w:p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  <w:t>[x]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  <w:t>Dokument źródłowy</w:t>
            </w:r>
          </w:p>
        </w:tc>
      </w:tr>
      <w:tr w:rsidR="002C18C8" w:rsidRPr="002A0C46" w:rsidTr="00EF3470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  <w:t>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  <w:t>PRZED  ROZPOCZĘCIEM  PRAC: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</w:tr>
      <w:tr w:rsidR="002C18C8" w:rsidRPr="002A0C46" w:rsidTr="00EF3470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2C18C8">
            <w:pPr>
              <w:numPr>
                <w:ilvl w:val="0"/>
                <w:numId w:val="14"/>
              </w:num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Wniosek o wydanie przepustek tymczasowych dla Pracowników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Instrukcja przepustkowa dla ruchu osobowego i pojazdów nr I/DK/B/35/2008</w:t>
            </w:r>
          </w:p>
        </w:tc>
      </w:tr>
      <w:tr w:rsidR="002C18C8" w:rsidRPr="002A0C46" w:rsidTr="00EF3470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2C18C8">
            <w:pPr>
              <w:numPr>
                <w:ilvl w:val="0"/>
                <w:numId w:val="14"/>
              </w:num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Wniosek o wydanie przepustek tymczasowych dla pojazdów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Instrukcja przepustkowa dla ruchu osobowego i pojazdów nr I/DK/B/35/2008</w:t>
            </w:r>
          </w:p>
        </w:tc>
      </w:tr>
      <w:tr w:rsidR="002C18C8" w:rsidRPr="002A0C46" w:rsidTr="00EF3470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2C18C8">
            <w:pPr>
              <w:numPr>
                <w:ilvl w:val="0"/>
                <w:numId w:val="14"/>
              </w:num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Wniosek – zezwolenie na wjazd i parkowanie na terenie obiektów energetycznych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Instrukcja przepustkowa dla ruchu osobowego i pojazdów nr I/DK/B/35/2008</w:t>
            </w:r>
          </w:p>
        </w:tc>
      </w:tr>
      <w:tr w:rsidR="002C18C8" w:rsidRPr="002A0C46" w:rsidTr="00EF3470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2C18C8">
            <w:pPr>
              <w:numPr>
                <w:ilvl w:val="0"/>
                <w:numId w:val="14"/>
              </w:num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Wykazy pracowników skierowanych do wykonywania prac na rzecz ENEA Elektrownia Połaniec S.A. wraz z podwykonawcami (Załącznik Z-1 dokumentu związanego nr 2 do IOBP)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Instrukcja organizacji bezpiecznej pracy w Enea Elektrownia Połaniec S.A nr I/DB/B/../2020 </w:t>
            </w:r>
          </w:p>
        </w:tc>
      </w:tr>
      <w:tr w:rsidR="002C18C8" w:rsidRPr="002A0C46" w:rsidTr="00EF3470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2C18C8">
            <w:pPr>
              <w:numPr>
                <w:ilvl w:val="0"/>
                <w:numId w:val="14"/>
              </w:num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Kwestionariusz Bezpieczeństwa i Higieny Pracy dla Wykonawców</w:t>
            </w: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(Załącznik Z-5 dokumentu związanego nr 2 do IOBP)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Instrukcja organizacji bezpiecznej pracy w Enea Elektrownia Połaniec S.A nr I/DB/B/…/2020</w:t>
            </w:r>
          </w:p>
        </w:tc>
      </w:tr>
      <w:tr w:rsidR="002C18C8" w:rsidRPr="002A0C46" w:rsidTr="00EF3470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2C18C8">
            <w:pPr>
              <w:numPr>
                <w:ilvl w:val="0"/>
                <w:numId w:val="14"/>
              </w:num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Przewidywany - Plan odpadów przewidzianych do wytworzenia w związku z realizowaną umową rynkową, zawierający prognozę: rodzaju odpadów, ilości oraz planowanych sposobach ich zagospodarowania (Załącznik Z-2)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Instrukcja postępowania</w:t>
            </w: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 xml:space="preserve"> z odpadami wytworzonymi</w:t>
            </w: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 xml:space="preserve"> w  Elektrowni Połaniec  nr I/TQ/P/41/2014</w:t>
            </w:r>
          </w:p>
        </w:tc>
      </w:tr>
      <w:tr w:rsidR="002C18C8" w:rsidRPr="002A0C46" w:rsidTr="00EF3470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2C18C8">
            <w:pPr>
              <w:numPr>
                <w:ilvl w:val="0"/>
                <w:numId w:val="14"/>
              </w:num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Instrukcje IBWR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C18C8" w:rsidRPr="002A0C46" w:rsidTr="00EF3470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2C18C8">
            <w:pPr>
              <w:numPr>
                <w:ilvl w:val="0"/>
                <w:numId w:val="14"/>
              </w:num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Instrukcja IOR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Dokument związany nr 16 do IOBP</w:t>
            </w:r>
          </w:p>
        </w:tc>
      </w:tr>
      <w:tr w:rsidR="002C18C8" w:rsidRPr="002A0C46" w:rsidTr="00EF3470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2C18C8">
            <w:pPr>
              <w:numPr>
                <w:ilvl w:val="0"/>
                <w:numId w:val="14"/>
              </w:num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Plan BIOZ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C18C8" w:rsidRPr="002A0C46" w:rsidTr="00EF3470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  <w:t>B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ind w:left="284" w:hanging="250"/>
              <w:contextualSpacing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  <w:t>W TRAKCIE  REALIZACJI  PRAC: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EF3470">
            <w:pPr>
              <w:spacing w:line="276" w:lineRule="auto"/>
              <w:ind w:left="284" w:hanging="250"/>
              <w:contextualSpacing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</w:tr>
      <w:tr w:rsidR="002C18C8" w:rsidRPr="002A0C46" w:rsidTr="00EF3470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2C18C8">
            <w:pPr>
              <w:numPr>
                <w:ilvl w:val="0"/>
                <w:numId w:val="15"/>
              </w:num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Tygodniowy raport postępu realizacji prac oraz miesięczny raport z kontroli stanu BHP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C18C8" w:rsidRPr="002A0C46" w:rsidTr="00EF3470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2C18C8">
            <w:pPr>
              <w:numPr>
                <w:ilvl w:val="0"/>
                <w:numId w:val="15"/>
              </w:num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Dziennik robót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C18C8" w:rsidRPr="002A0C46" w:rsidTr="00EF3470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  <w:t>PO  ZAKOŃCZENIU  PRAC: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</w:tr>
      <w:tr w:rsidR="002C18C8" w:rsidRPr="002A0C46" w:rsidTr="00EF3470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2C18C8">
            <w:pPr>
              <w:numPr>
                <w:ilvl w:val="0"/>
                <w:numId w:val="16"/>
              </w:num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Poświadczenia / Oświadczenia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C18C8" w:rsidRPr="002A0C46" w:rsidTr="00EF3470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2C18C8">
            <w:pPr>
              <w:numPr>
                <w:ilvl w:val="0"/>
                <w:numId w:val="16"/>
              </w:num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Zgłoszenie gotowości do odbioru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C18C8" w:rsidRPr="002A0C46" w:rsidTr="00EF3470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2C18C8">
            <w:pPr>
              <w:numPr>
                <w:ilvl w:val="0"/>
                <w:numId w:val="16"/>
              </w:num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Protokoły odbioru częściowego/ inspektorskiego ( uzgodniony przez strony i zatwierdzony)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Instrukcja odbiorowa/OWZU</w:t>
            </w:r>
          </w:p>
        </w:tc>
      </w:tr>
      <w:tr w:rsidR="002C18C8" w:rsidRPr="002A0C46" w:rsidTr="00EF3470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8C8" w:rsidRPr="002A0C46" w:rsidRDefault="002C18C8" w:rsidP="002C18C8">
            <w:pPr>
              <w:numPr>
                <w:ilvl w:val="0"/>
                <w:numId w:val="16"/>
              </w:num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Protokół odbioru końcowego (uzgodniony przez strony i zatwierdzony)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8" w:rsidRPr="002A0C46" w:rsidRDefault="002C18C8" w:rsidP="00EF347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8C8" w:rsidRPr="002A0C46" w:rsidRDefault="002C18C8" w:rsidP="00EF3470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A0C4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Instrukcja odbiorowa/OWZU</w:t>
            </w:r>
          </w:p>
        </w:tc>
      </w:tr>
    </w:tbl>
    <w:p w:rsidR="002C18C8" w:rsidRPr="002A0C46" w:rsidRDefault="002C18C8" w:rsidP="002C18C8">
      <w:pPr>
        <w:pStyle w:val="Akapitzlist"/>
        <w:numPr>
          <w:ilvl w:val="0"/>
          <w:numId w:val="12"/>
        </w:numPr>
        <w:tabs>
          <w:tab w:val="left" w:pos="360"/>
        </w:tabs>
        <w:spacing w:before="120" w:after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2A0C46">
        <w:rPr>
          <w:rFonts w:asciiTheme="minorHAnsi" w:hAnsiTheme="minorHAnsi" w:cstheme="minorHAnsi"/>
          <w:b/>
          <w:bCs/>
          <w:color w:val="000000" w:themeColor="text1"/>
        </w:rPr>
        <w:t>WIZJA LOKALNA</w:t>
      </w:r>
    </w:p>
    <w:p w:rsidR="002C18C8" w:rsidRPr="00CA3732" w:rsidRDefault="002C18C8" w:rsidP="002C18C8">
      <w:pPr>
        <w:pStyle w:val="Akapitzlist"/>
        <w:numPr>
          <w:ilvl w:val="1"/>
          <w:numId w:val="12"/>
        </w:numPr>
        <w:spacing w:after="0"/>
        <w:ind w:left="1276" w:hanging="715"/>
        <w:jc w:val="both"/>
        <w:rPr>
          <w:rFonts w:asciiTheme="minorHAnsi" w:hAnsiTheme="minorHAnsi" w:cstheme="minorHAnsi"/>
          <w:color w:val="0000FF"/>
          <w:u w:val="single"/>
          <w:lang w:eastAsia="pl-PL"/>
        </w:rPr>
      </w:pPr>
      <w:r>
        <w:rPr>
          <w:rFonts w:asciiTheme="minorHAnsi" w:hAnsiTheme="minorHAnsi" w:cstheme="minorHAnsi"/>
          <w:color w:val="000000" w:themeColor="text1"/>
        </w:rPr>
        <w:t xml:space="preserve">Wizja lokalna jest obowiązkowa. </w:t>
      </w:r>
      <w:r w:rsidRPr="00CA3732">
        <w:rPr>
          <w:rFonts w:asciiTheme="minorHAnsi" w:hAnsiTheme="minorHAnsi" w:cstheme="minorHAnsi"/>
          <w:color w:val="000000" w:themeColor="text1"/>
        </w:rPr>
        <w:t>Zamawiający przeprowadzi wizję  po  wcześniejszym  ustaleniu  terminu wizji  z:</w:t>
      </w:r>
    </w:p>
    <w:p w:rsidR="002C18C8" w:rsidRPr="008470C3" w:rsidRDefault="002C18C8" w:rsidP="005F510B">
      <w:pPr>
        <w:pStyle w:val="Akapitzlist"/>
        <w:spacing w:after="0"/>
        <w:ind w:left="1276"/>
        <w:rPr>
          <w:rStyle w:val="Hipercze"/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color w:val="000000" w:themeColor="text1"/>
        </w:rPr>
        <w:lastRenderedPageBreak/>
        <w:t>Mariusz Wójtowicz</w:t>
      </w:r>
      <w:r w:rsidRPr="008470C3">
        <w:rPr>
          <w:rFonts w:asciiTheme="minorHAnsi" w:hAnsiTheme="minorHAnsi" w:cstheme="minorHAnsi"/>
        </w:rPr>
        <w:t>, tel. 15</w:t>
      </w:r>
      <w:r>
        <w:rPr>
          <w:rFonts w:asciiTheme="minorHAnsi" w:hAnsiTheme="minorHAnsi" w:cstheme="minorHAnsi"/>
        </w:rPr>
        <w:t> </w:t>
      </w:r>
      <w:r w:rsidRPr="008470C3">
        <w:rPr>
          <w:rFonts w:asciiTheme="minorHAnsi" w:hAnsiTheme="minorHAnsi" w:cstheme="minorHAnsi"/>
        </w:rPr>
        <w:t>865</w:t>
      </w:r>
      <w:r>
        <w:rPr>
          <w:rFonts w:asciiTheme="minorHAnsi" w:hAnsiTheme="minorHAnsi" w:cstheme="minorHAnsi"/>
        </w:rPr>
        <w:t xml:space="preserve"> </w:t>
      </w:r>
      <w:r w:rsidRPr="008470C3">
        <w:rPr>
          <w:rFonts w:asciiTheme="minorHAnsi" w:hAnsiTheme="minorHAnsi" w:cstheme="minorHAnsi"/>
        </w:rPr>
        <w:t>6</w:t>
      </w:r>
      <w:r>
        <w:rPr>
          <w:rFonts w:asciiTheme="minorHAnsi" w:hAnsiTheme="minorHAnsi" w:cstheme="minorHAnsi"/>
        </w:rPr>
        <w:t>3</w:t>
      </w:r>
      <w:r w:rsidRPr="008470C3">
        <w:rPr>
          <w:rFonts w:asciiTheme="minorHAnsi" w:hAnsiTheme="minorHAnsi" w:cstheme="minorHAnsi"/>
        </w:rPr>
        <w:t xml:space="preserve"> 09; kom.</w:t>
      </w:r>
      <w:r>
        <w:rPr>
          <w:rFonts w:asciiTheme="minorHAnsi" w:hAnsiTheme="minorHAnsi" w:cstheme="minorHAnsi"/>
        </w:rPr>
        <w:t xml:space="preserve"> 608 740 147</w:t>
      </w:r>
      <w:r w:rsidRPr="008470C3">
        <w:rPr>
          <w:rFonts w:asciiTheme="minorHAnsi" w:hAnsiTheme="minorHAnsi" w:cstheme="minorHAnsi"/>
        </w:rPr>
        <w:t xml:space="preserve">;  </w:t>
      </w:r>
      <w:r w:rsidR="005F510B">
        <w:rPr>
          <w:rFonts w:asciiTheme="minorHAnsi" w:hAnsiTheme="minorHAnsi" w:cstheme="minorHAnsi"/>
        </w:rPr>
        <w:br/>
      </w:r>
      <w:r w:rsidRPr="008470C3">
        <w:rPr>
          <w:rFonts w:asciiTheme="minorHAnsi" w:hAnsiTheme="minorHAnsi" w:cstheme="minorHAnsi"/>
        </w:rPr>
        <w:t>e-mail:</w:t>
      </w:r>
      <w:r>
        <w:rPr>
          <w:rFonts w:asciiTheme="minorHAnsi" w:hAnsiTheme="minorHAnsi" w:cstheme="minorHAnsi"/>
        </w:rPr>
        <w:t xml:space="preserve"> </w:t>
      </w:r>
      <w:hyperlink r:id="rId7" w:history="1">
        <w:r w:rsidRPr="00EC23A5">
          <w:rPr>
            <w:rStyle w:val="Hipercze"/>
            <w:rFonts w:asciiTheme="minorHAnsi" w:hAnsiTheme="minorHAnsi" w:cstheme="minorHAnsi"/>
          </w:rPr>
          <w:t>mariusz.wojtowicz@enea.pl</w:t>
        </w:r>
      </w:hyperlink>
      <w:r>
        <w:rPr>
          <w:rFonts w:asciiTheme="minorHAnsi" w:hAnsiTheme="minorHAnsi" w:cstheme="minorHAnsi"/>
        </w:rPr>
        <w:t xml:space="preserve"> </w:t>
      </w:r>
    </w:p>
    <w:p w:rsidR="002C18C8" w:rsidRPr="008470C3" w:rsidRDefault="002C18C8" w:rsidP="002C18C8">
      <w:pPr>
        <w:pStyle w:val="Akapitzlist"/>
        <w:numPr>
          <w:ilvl w:val="1"/>
          <w:numId w:val="12"/>
        </w:numPr>
        <w:spacing w:after="0"/>
        <w:ind w:left="1276" w:hanging="715"/>
        <w:jc w:val="both"/>
        <w:rPr>
          <w:rFonts w:asciiTheme="minorHAnsi" w:hAnsiTheme="minorHAnsi" w:cstheme="minorHAnsi"/>
          <w:color w:val="000000" w:themeColor="text1"/>
        </w:rPr>
      </w:pPr>
      <w:r w:rsidRPr="008470C3">
        <w:rPr>
          <w:rFonts w:asciiTheme="minorHAnsi" w:hAnsiTheme="minorHAnsi" w:cstheme="minorHAnsi"/>
          <w:color w:val="000000" w:themeColor="text1"/>
        </w:rPr>
        <w:t>Termin wizji nie może być później niż 5 dni roboczych przed  terminem złożenia oferty.</w:t>
      </w:r>
    </w:p>
    <w:p w:rsidR="002C18C8" w:rsidRPr="008470C3" w:rsidRDefault="002C18C8" w:rsidP="002C18C8">
      <w:pPr>
        <w:pStyle w:val="Akapitzlist"/>
        <w:numPr>
          <w:ilvl w:val="1"/>
          <w:numId w:val="12"/>
        </w:numPr>
        <w:spacing w:after="0"/>
        <w:ind w:left="1276" w:hanging="715"/>
        <w:jc w:val="both"/>
        <w:rPr>
          <w:rFonts w:asciiTheme="minorHAnsi" w:hAnsiTheme="minorHAnsi" w:cstheme="minorHAnsi"/>
          <w:color w:val="000000" w:themeColor="text1"/>
        </w:rPr>
      </w:pPr>
      <w:r w:rsidRPr="008470C3">
        <w:rPr>
          <w:rFonts w:asciiTheme="minorHAnsi" w:hAnsiTheme="minorHAnsi" w:cstheme="minorHAnsi"/>
          <w:color w:val="000000" w:themeColor="text1"/>
        </w:rPr>
        <w:t>Wykonawcy zamierzający uczestniczyć w wizji lokalnej powinni:</w:t>
      </w:r>
    </w:p>
    <w:p w:rsidR="002C18C8" w:rsidRPr="00F17DB4" w:rsidRDefault="002C18C8" w:rsidP="002C18C8">
      <w:pPr>
        <w:pStyle w:val="Akapitzlist"/>
        <w:numPr>
          <w:ilvl w:val="2"/>
          <w:numId w:val="12"/>
        </w:num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E955C5">
        <w:rPr>
          <w:rFonts w:asciiTheme="minorHAnsi" w:hAnsiTheme="minorHAnsi" w:cstheme="minorHAnsi"/>
          <w:color w:val="000000" w:themeColor="text1"/>
        </w:rPr>
        <w:t>wypełnić formularz (Z-2 /Dokument związany nr 2 do I/NB/B/20/2013 z IOBP) i przesłać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br/>
      </w:r>
      <w:r w:rsidRPr="00E955C5">
        <w:rPr>
          <w:rFonts w:asciiTheme="minorHAnsi" w:hAnsiTheme="minorHAnsi" w:cstheme="minorHAnsi"/>
          <w:color w:val="000000" w:themeColor="text1"/>
        </w:rPr>
        <w:t>z minimum 2 dniowym wyprzedzeniem</w:t>
      </w:r>
      <w:r>
        <w:rPr>
          <w:rFonts w:asciiTheme="minorHAnsi" w:hAnsiTheme="minorHAnsi" w:cstheme="minorHAnsi"/>
          <w:color w:val="000000" w:themeColor="text1"/>
        </w:rPr>
        <w:t>,</w:t>
      </w:r>
      <w:r w:rsidRPr="00E955C5">
        <w:rPr>
          <w:rFonts w:asciiTheme="minorHAnsi" w:hAnsiTheme="minorHAnsi" w:cstheme="minorHAnsi"/>
          <w:color w:val="000000" w:themeColor="text1"/>
        </w:rPr>
        <w:t xml:space="preserve"> w celu ustalenia godziny </w:t>
      </w:r>
      <w:r>
        <w:rPr>
          <w:rFonts w:asciiTheme="minorHAnsi" w:hAnsiTheme="minorHAnsi" w:cstheme="minorHAnsi"/>
          <w:color w:val="000000" w:themeColor="text1"/>
        </w:rPr>
        <w:t>szkolenia,</w:t>
      </w:r>
    </w:p>
    <w:p w:rsidR="002C18C8" w:rsidRDefault="002C18C8" w:rsidP="002C18C8">
      <w:pPr>
        <w:pStyle w:val="Akapitzlist"/>
        <w:numPr>
          <w:ilvl w:val="2"/>
          <w:numId w:val="12"/>
        </w:num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F17DB4">
        <w:rPr>
          <w:rFonts w:asciiTheme="minorHAnsi" w:hAnsiTheme="minorHAnsi" w:cstheme="minorHAnsi"/>
          <w:color w:val="000000" w:themeColor="text1"/>
        </w:rPr>
        <w:t xml:space="preserve">podać imiona i nazwiska przedstawicieli Wykonawcy (minimum </w:t>
      </w:r>
      <w:r>
        <w:rPr>
          <w:rFonts w:asciiTheme="minorHAnsi" w:hAnsiTheme="minorHAnsi" w:cstheme="minorHAnsi"/>
          <w:color w:val="000000" w:themeColor="text1"/>
        </w:rPr>
        <w:t xml:space="preserve">dobę przed przyjazdem) </w:t>
      </w:r>
      <w:r w:rsidRPr="00F17DB4">
        <w:rPr>
          <w:rFonts w:asciiTheme="minorHAnsi" w:hAnsiTheme="minorHAnsi" w:cstheme="minorHAnsi"/>
          <w:color w:val="000000" w:themeColor="text1"/>
        </w:rPr>
        <w:t>biorących udział w wizji, celem uzgodnie</w:t>
      </w:r>
      <w:r>
        <w:rPr>
          <w:rFonts w:asciiTheme="minorHAnsi" w:hAnsiTheme="minorHAnsi" w:cstheme="minorHAnsi"/>
          <w:color w:val="000000" w:themeColor="text1"/>
        </w:rPr>
        <w:t>nia wejścia na teren elektrowni,</w:t>
      </w:r>
    </w:p>
    <w:p w:rsidR="002C18C8" w:rsidRDefault="002C18C8" w:rsidP="002C18C8">
      <w:pPr>
        <w:pStyle w:val="Akapitzlist"/>
        <w:numPr>
          <w:ilvl w:val="2"/>
          <w:numId w:val="12"/>
        </w:num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844E94">
        <w:rPr>
          <w:rFonts w:asciiTheme="minorHAnsi" w:hAnsiTheme="minorHAnsi" w:cstheme="minorHAnsi"/>
          <w:color w:val="000000" w:themeColor="text1"/>
        </w:rPr>
        <w:t>zabrać ze sobą odzież ochronną i sprzęt ochrony osobistej (kask z ochronnikami słuchu, okulary ochronne, maseczki chroniące przed pyłem) umożliwiającej wejście na obiekty produkcyjne Enea Elektrownia Połaniec S.A.,</w:t>
      </w:r>
    </w:p>
    <w:p w:rsidR="002C18C8" w:rsidRDefault="002C18C8" w:rsidP="002C18C8">
      <w:pPr>
        <w:pStyle w:val="Akapitzlist"/>
        <w:numPr>
          <w:ilvl w:val="2"/>
          <w:numId w:val="12"/>
        </w:num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844E94">
        <w:rPr>
          <w:rFonts w:asciiTheme="minorHAnsi" w:hAnsiTheme="minorHAnsi" w:cstheme="minorHAnsi"/>
          <w:color w:val="000000" w:themeColor="text1"/>
        </w:rPr>
        <w:t>przybyć do siedziby Zamawiającego w ustalonym terminie (odpowiednio wcześniej w celu uzyskania przepustek), następnie po odbyciu wstępnego szkolenia BHP (czas trwania około 2 godzin) umożliwiającego wejście na teren Enea Elektrownia Połaniec S.A. odbędzie się wizja lokalna.</w:t>
      </w:r>
    </w:p>
    <w:p w:rsidR="002C18C8" w:rsidRPr="002A0C46" w:rsidRDefault="002C18C8" w:rsidP="002C18C8">
      <w:pPr>
        <w:pStyle w:val="Akapitzlist"/>
        <w:numPr>
          <w:ilvl w:val="0"/>
          <w:numId w:val="12"/>
        </w:numPr>
        <w:tabs>
          <w:tab w:val="left" w:pos="360"/>
        </w:tabs>
        <w:spacing w:before="120" w:after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2A0C46">
        <w:rPr>
          <w:rFonts w:asciiTheme="minorHAnsi" w:hAnsiTheme="minorHAnsi" w:cstheme="minorHAnsi"/>
          <w:b/>
          <w:bCs/>
          <w:color w:val="000000" w:themeColor="text1"/>
        </w:rPr>
        <w:t>REGULACJE PRAWNE,PRZEPISY I NORMY</w:t>
      </w:r>
    </w:p>
    <w:p w:rsidR="002C18C8" w:rsidRPr="008470C3" w:rsidRDefault="002C18C8" w:rsidP="002C18C8">
      <w:pPr>
        <w:pStyle w:val="Akapitzlist"/>
        <w:numPr>
          <w:ilvl w:val="1"/>
          <w:numId w:val="12"/>
        </w:numPr>
        <w:spacing w:after="0"/>
        <w:ind w:left="1276" w:hanging="715"/>
        <w:jc w:val="both"/>
        <w:rPr>
          <w:rFonts w:asciiTheme="minorHAnsi" w:hAnsiTheme="minorHAnsi" w:cstheme="minorHAnsi"/>
          <w:color w:val="000000" w:themeColor="text1"/>
        </w:rPr>
      </w:pPr>
      <w:r w:rsidRPr="008470C3">
        <w:rPr>
          <w:rFonts w:asciiTheme="minorHAnsi" w:hAnsiTheme="minorHAnsi" w:cstheme="minorHAnsi"/>
          <w:color w:val="000000" w:themeColor="text1"/>
        </w:rPr>
        <w:t xml:space="preserve">Wykonawca będzie przestrzegał polskich przepisów prawnych łącznie z instrukcjami </w:t>
      </w:r>
      <w:r w:rsidRPr="008470C3">
        <w:rPr>
          <w:rFonts w:asciiTheme="minorHAnsi" w:hAnsiTheme="minorHAnsi" w:cstheme="minorHAnsi"/>
          <w:color w:val="000000" w:themeColor="text1"/>
        </w:rPr>
        <w:br/>
        <w:t>i przepisami wewnętrznych Zamawiającego takich jak dotyczące przepisów przeciwpożarowych</w:t>
      </w:r>
      <w:r>
        <w:rPr>
          <w:rFonts w:asciiTheme="minorHAnsi" w:hAnsiTheme="minorHAnsi" w:cstheme="minorHAnsi"/>
          <w:color w:val="000000" w:themeColor="text1"/>
        </w:rPr>
        <w:br/>
      </w:r>
      <w:r w:rsidRPr="008470C3">
        <w:rPr>
          <w:rFonts w:asciiTheme="minorHAnsi" w:hAnsiTheme="minorHAnsi" w:cstheme="minorHAnsi"/>
          <w:color w:val="000000" w:themeColor="text1"/>
        </w:rPr>
        <w:t>i ubezpieczeniowych.</w:t>
      </w:r>
    </w:p>
    <w:p w:rsidR="002C18C8" w:rsidRPr="008470C3" w:rsidRDefault="002C18C8" w:rsidP="002C18C8">
      <w:pPr>
        <w:pStyle w:val="Akapitzlist"/>
        <w:numPr>
          <w:ilvl w:val="1"/>
          <w:numId w:val="12"/>
        </w:numPr>
        <w:spacing w:after="0"/>
        <w:ind w:left="1276" w:hanging="715"/>
        <w:jc w:val="both"/>
        <w:rPr>
          <w:rFonts w:asciiTheme="minorHAnsi" w:hAnsiTheme="minorHAnsi" w:cstheme="minorHAnsi"/>
          <w:color w:val="000000" w:themeColor="text1"/>
        </w:rPr>
      </w:pPr>
      <w:r w:rsidRPr="008470C3">
        <w:rPr>
          <w:rFonts w:asciiTheme="minorHAnsi" w:hAnsiTheme="minorHAnsi" w:cstheme="minorHAnsi"/>
          <w:color w:val="000000" w:themeColor="text1"/>
        </w:rPr>
        <w:t xml:space="preserve">Wykonawca ponosi koszty dokumentów, które należy zapewnić dla uzyskania zgodności </w:t>
      </w:r>
      <w:r w:rsidRPr="008470C3">
        <w:rPr>
          <w:rFonts w:asciiTheme="minorHAnsi" w:hAnsiTheme="minorHAnsi" w:cstheme="minorHAnsi"/>
          <w:color w:val="000000" w:themeColor="text1"/>
        </w:rPr>
        <w:br/>
        <w:t>z regulacjami prawnymi, normami i przepisami (łącznie z przepisami BHP).</w:t>
      </w:r>
    </w:p>
    <w:p w:rsidR="002C18C8" w:rsidRPr="008470C3" w:rsidRDefault="002C18C8" w:rsidP="002C18C8">
      <w:pPr>
        <w:pStyle w:val="Akapitzlist"/>
        <w:numPr>
          <w:ilvl w:val="1"/>
          <w:numId w:val="12"/>
        </w:numPr>
        <w:spacing w:after="0"/>
        <w:ind w:left="1276" w:hanging="715"/>
        <w:jc w:val="both"/>
        <w:rPr>
          <w:rFonts w:asciiTheme="minorHAnsi" w:hAnsiTheme="minorHAnsi" w:cstheme="minorHAnsi"/>
          <w:color w:val="000000" w:themeColor="text1"/>
        </w:rPr>
      </w:pPr>
      <w:r w:rsidRPr="008470C3">
        <w:rPr>
          <w:rFonts w:asciiTheme="minorHAnsi" w:hAnsiTheme="minorHAnsi" w:cstheme="minorHAnsi"/>
          <w:color w:val="000000" w:themeColor="text1"/>
        </w:rPr>
        <w:t>Obok wymagań technicznych, należy przestrzegać regulacji prawnych, przepisów i norm, które wynikają z ostatnich wydań dzienników ustaw i dzienników urzędowych.</w:t>
      </w:r>
    </w:p>
    <w:p w:rsidR="002C18C8" w:rsidRPr="008470C3" w:rsidRDefault="002C18C8" w:rsidP="002C18C8">
      <w:pPr>
        <w:pStyle w:val="Akapitzlist"/>
        <w:numPr>
          <w:ilvl w:val="1"/>
          <w:numId w:val="12"/>
        </w:numPr>
        <w:spacing w:after="0"/>
        <w:ind w:left="1276" w:hanging="715"/>
        <w:jc w:val="both"/>
        <w:rPr>
          <w:rFonts w:asciiTheme="minorHAnsi" w:hAnsiTheme="minorHAnsi" w:cstheme="minorHAnsi"/>
          <w:color w:val="000000" w:themeColor="text1"/>
        </w:rPr>
      </w:pPr>
      <w:r w:rsidRPr="008470C3">
        <w:rPr>
          <w:rFonts w:asciiTheme="minorHAnsi" w:hAnsiTheme="minorHAnsi" w:cstheme="minorHAnsi"/>
          <w:color w:val="000000" w:themeColor="text1"/>
        </w:rPr>
        <w:t>Dokumenty właściwe dla ENEA Elektrownia POŁANIEC S.A</w:t>
      </w:r>
    </w:p>
    <w:p w:rsidR="002C18C8" w:rsidRPr="008470C3" w:rsidRDefault="002C18C8" w:rsidP="002C18C8">
      <w:pPr>
        <w:pStyle w:val="Akapitzlist"/>
        <w:numPr>
          <w:ilvl w:val="2"/>
          <w:numId w:val="12"/>
        </w:numPr>
        <w:jc w:val="both"/>
        <w:rPr>
          <w:rFonts w:asciiTheme="minorHAnsi" w:hAnsiTheme="minorHAnsi" w:cstheme="minorHAnsi"/>
          <w:color w:val="000000" w:themeColor="text1"/>
        </w:rPr>
      </w:pPr>
      <w:r w:rsidRPr="008470C3">
        <w:rPr>
          <w:rFonts w:asciiTheme="minorHAnsi" w:hAnsiTheme="minorHAnsi" w:cstheme="minorHAnsi"/>
          <w:color w:val="000000" w:themeColor="text1"/>
        </w:rPr>
        <w:t>Ogólne Warunki Zakupu Towarów.</w:t>
      </w:r>
    </w:p>
    <w:p w:rsidR="002C18C8" w:rsidRPr="008470C3" w:rsidRDefault="002C18C8" w:rsidP="002C18C8">
      <w:pPr>
        <w:pStyle w:val="Akapitzlist"/>
        <w:numPr>
          <w:ilvl w:val="2"/>
          <w:numId w:val="12"/>
        </w:numPr>
        <w:jc w:val="both"/>
        <w:rPr>
          <w:rFonts w:asciiTheme="minorHAnsi" w:hAnsiTheme="minorHAnsi" w:cstheme="minorHAnsi"/>
          <w:color w:val="000000" w:themeColor="text1"/>
        </w:rPr>
      </w:pPr>
      <w:r w:rsidRPr="008470C3">
        <w:rPr>
          <w:rFonts w:asciiTheme="minorHAnsi" w:hAnsiTheme="minorHAnsi" w:cstheme="minorHAnsi"/>
          <w:color w:val="000000" w:themeColor="text1"/>
        </w:rPr>
        <w:t>Ogólne Warunki Zakupu Usług.</w:t>
      </w:r>
    </w:p>
    <w:p w:rsidR="002C18C8" w:rsidRPr="008470C3" w:rsidRDefault="002C18C8" w:rsidP="002C18C8">
      <w:pPr>
        <w:pStyle w:val="Akapitzlist"/>
        <w:numPr>
          <w:ilvl w:val="2"/>
          <w:numId w:val="12"/>
        </w:numPr>
        <w:jc w:val="both"/>
        <w:rPr>
          <w:rFonts w:asciiTheme="minorHAnsi" w:hAnsiTheme="minorHAnsi" w:cstheme="minorHAnsi"/>
          <w:color w:val="000000" w:themeColor="text1"/>
        </w:rPr>
      </w:pPr>
      <w:r w:rsidRPr="008470C3">
        <w:rPr>
          <w:rFonts w:asciiTheme="minorHAnsi" w:hAnsiTheme="minorHAnsi" w:cstheme="minorHAnsi"/>
          <w:color w:val="000000" w:themeColor="text1"/>
        </w:rPr>
        <w:t>Instrukcja Ochrony Przeciwpożarowej.</w:t>
      </w:r>
    </w:p>
    <w:p w:rsidR="002C18C8" w:rsidRPr="008470C3" w:rsidRDefault="002C18C8" w:rsidP="002C18C8">
      <w:pPr>
        <w:pStyle w:val="Akapitzlist"/>
        <w:numPr>
          <w:ilvl w:val="2"/>
          <w:numId w:val="12"/>
        </w:numPr>
        <w:jc w:val="both"/>
        <w:rPr>
          <w:rFonts w:asciiTheme="minorHAnsi" w:hAnsiTheme="minorHAnsi" w:cstheme="minorHAnsi"/>
          <w:color w:val="000000" w:themeColor="text1"/>
        </w:rPr>
      </w:pPr>
      <w:r w:rsidRPr="008470C3">
        <w:rPr>
          <w:rFonts w:asciiTheme="minorHAnsi" w:hAnsiTheme="minorHAnsi" w:cstheme="minorHAnsi"/>
          <w:color w:val="000000" w:themeColor="text1"/>
        </w:rPr>
        <w:t>Instrukcja Organizacji Bezpiecznej Pracy.</w:t>
      </w:r>
    </w:p>
    <w:p w:rsidR="002C18C8" w:rsidRPr="008470C3" w:rsidRDefault="002C18C8" w:rsidP="002C18C8">
      <w:pPr>
        <w:pStyle w:val="Akapitzlist"/>
        <w:numPr>
          <w:ilvl w:val="2"/>
          <w:numId w:val="12"/>
        </w:numPr>
        <w:jc w:val="both"/>
        <w:rPr>
          <w:rFonts w:asciiTheme="minorHAnsi" w:hAnsiTheme="minorHAnsi" w:cstheme="minorHAnsi"/>
          <w:color w:val="000000" w:themeColor="text1"/>
        </w:rPr>
      </w:pPr>
      <w:r w:rsidRPr="008470C3">
        <w:rPr>
          <w:rFonts w:asciiTheme="minorHAnsi" w:hAnsiTheme="minorHAnsi" w:cstheme="minorHAnsi"/>
          <w:color w:val="000000" w:themeColor="text1"/>
        </w:rPr>
        <w:t>Instrukcja Postepowania w Razie Wypadków i Nagłych Zachorowań.</w:t>
      </w:r>
    </w:p>
    <w:p w:rsidR="002C18C8" w:rsidRPr="008470C3" w:rsidRDefault="002C18C8" w:rsidP="002C18C8">
      <w:pPr>
        <w:pStyle w:val="Akapitzlist"/>
        <w:numPr>
          <w:ilvl w:val="2"/>
          <w:numId w:val="12"/>
        </w:numPr>
        <w:jc w:val="both"/>
        <w:rPr>
          <w:rFonts w:asciiTheme="minorHAnsi" w:hAnsiTheme="minorHAnsi" w:cstheme="minorHAnsi"/>
          <w:color w:val="000000" w:themeColor="text1"/>
        </w:rPr>
      </w:pPr>
      <w:r w:rsidRPr="008470C3">
        <w:rPr>
          <w:rFonts w:asciiTheme="minorHAnsi" w:hAnsiTheme="minorHAnsi" w:cstheme="minorHAnsi"/>
          <w:color w:val="000000" w:themeColor="text1"/>
        </w:rPr>
        <w:t>Instrukcja Postępowania z Odpadami.</w:t>
      </w:r>
    </w:p>
    <w:p w:rsidR="002C18C8" w:rsidRPr="008470C3" w:rsidRDefault="002C18C8" w:rsidP="002C18C8">
      <w:pPr>
        <w:pStyle w:val="Akapitzlist"/>
        <w:numPr>
          <w:ilvl w:val="2"/>
          <w:numId w:val="12"/>
        </w:numPr>
        <w:jc w:val="both"/>
        <w:rPr>
          <w:rFonts w:asciiTheme="minorHAnsi" w:hAnsiTheme="minorHAnsi" w:cstheme="minorHAnsi"/>
          <w:color w:val="000000" w:themeColor="text1"/>
        </w:rPr>
      </w:pPr>
      <w:r w:rsidRPr="008470C3">
        <w:rPr>
          <w:rFonts w:asciiTheme="minorHAnsi" w:hAnsiTheme="minorHAnsi" w:cstheme="minorHAnsi"/>
          <w:color w:val="000000" w:themeColor="text1"/>
        </w:rPr>
        <w:t>Instrukcja Przepustkowa dla Ruchu materiałowego.</w:t>
      </w:r>
    </w:p>
    <w:p w:rsidR="002C18C8" w:rsidRPr="008470C3" w:rsidRDefault="002C18C8" w:rsidP="002C18C8">
      <w:pPr>
        <w:pStyle w:val="Akapitzlist"/>
        <w:numPr>
          <w:ilvl w:val="2"/>
          <w:numId w:val="12"/>
        </w:numPr>
        <w:jc w:val="both"/>
        <w:rPr>
          <w:rFonts w:asciiTheme="minorHAnsi" w:hAnsiTheme="minorHAnsi" w:cstheme="minorHAnsi"/>
          <w:color w:val="000000" w:themeColor="text1"/>
        </w:rPr>
      </w:pPr>
      <w:r w:rsidRPr="008470C3">
        <w:rPr>
          <w:rFonts w:asciiTheme="minorHAnsi" w:hAnsiTheme="minorHAnsi" w:cstheme="minorHAnsi"/>
          <w:color w:val="000000" w:themeColor="text1"/>
        </w:rPr>
        <w:t>Instrukcja Postępowania dla Ruchu Osobowego i Pojazdów.</w:t>
      </w:r>
    </w:p>
    <w:p w:rsidR="002C18C8" w:rsidRPr="008470C3" w:rsidRDefault="002C18C8" w:rsidP="002C18C8">
      <w:pPr>
        <w:pStyle w:val="Akapitzlist"/>
        <w:numPr>
          <w:ilvl w:val="2"/>
          <w:numId w:val="12"/>
        </w:numPr>
        <w:jc w:val="both"/>
        <w:rPr>
          <w:rFonts w:asciiTheme="minorHAnsi" w:hAnsiTheme="minorHAnsi" w:cstheme="minorHAnsi"/>
          <w:color w:val="000000" w:themeColor="text1"/>
        </w:rPr>
      </w:pPr>
      <w:r w:rsidRPr="008470C3">
        <w:rPr>
          <w:rFonts w:asciiTheme="minorHAnsi" w:hAnsiTheme="minorHAnsi" w:cstheme="minorHAnsi"/>
          <w:color w:val="000000" w:themeColor="text1"/>
        </w:rPr>
        <w:t>Instrukcja w Sprawie Zakazu Palenia Tytoniu.</w:t>
      </w:r>
    </w:p>
    <w:p w:rsidR="002C18C8" w:rsidRDefault="002C18C8" w:rsidP="002C18C8">
      <w:pPr>
        <w:pStyle w:val="Akapitzlist"/>
        <w:numPr>
          <w:ilvl w:val="2"/>
          <w:numId w:val="12"/>
        </w:numPr>
        <w:jc w:val="both"/>
        <w:rPr>
          <w:rFonts w:asciiTheme="minorHAnsi" w:hAnsiTheme="minorHAnsi" w:cstheme="minorHAnsi"/>
          <w:color w:val="000000" w:themeColor="text1"/>
        </w:rPr>
      </w:pPr>
      <w:r w:rsidRPr="008470C3">
        <w:rPr>
          <w:rFonts w:asciiTheme="minorHAnsi" w:hAnsiTheme="minorHAnsi" w:cstheme="minorHAnsi"/>
          <w:color w:val="000000" w:themeColor="text1"/>
        </w:rPr>
        <w:t>Załącznik do Instrukcji Organizacji Bezpiecznej Pracy-dokument związany nr 4.</w:t>
      </w:r>
    </w:p>
    <w:p w:rsidR="002C18C8" w:rsidRPr="006F0734" w:rsidRDefault="002C18C8" w:rsidP="002C18C8">
      <w:pPr>
        <w:pStyle w:val="Akapitzlist"/>
        <w:ind w:left="1224"/>
        <w:jc w:val="both"/>
        <w:rPr>
          <w:rFonts w:asciiTheme="minorHAnsi" w:hAnsiTheme="minorHAnsi" w:cstheme="minorHAnsi"/>
          <w:color w:val="000000" w:themeColor="text1"/>
        </w:rPr>
      </w:pPr>
      <w:r w:rsidRPr="006F0734">
        <w:rPr>
          <w:rFonts w:asciiTheme="minorHAnsi" w:hAnsiTheme="minorHAnsi" w:cstheme="minorHAnsi"/>
          <w:color w:val="000000" w:themeColor="text1"/>
        </w:rPr>
        <w:t>Dostępne na stronie internetowej Enea Elektrownia Połaniec S.A. pod adresem:</w:t>
      </w:r>
    </w:p>
    <w:p w:rsidR="002C18C8" w:rsidRDefault="001D51B6" w:rsidP="002C18C8">
      <w:pPr>
        <w:pStyle w:val="Akapitzlist"/>
        <w:spacing w:after="0"/>
        <w:ind w:left="360"/>
        <w:jc w:val="both"/>
        <w:rPr>
          <w:rStyle w:val="Hipercze"/>
          <w:rFonts w:asciiTheme="minorHAnsi" w:hAnsiTheme="minorHAnsi" w:cstheme="minorHAnsi"/>
        </w:rPr>
      </w:pPr>
      <w:hyperlink r:id="rId8" w:history="1">
        <w:r w:rsidR="002C18C8" w:rsidRPr="00EC23A5">
          <w:rPr>
            <w:rStyle w:val="Hipercze"/>
            <w:rFonts w:asciiTheme="minorHAnsi" w:hAnsiTheme="minorHAnsi" w:cstheme="minorHAnsi"/>
          </w:rPr>
          <w:t>https://www.enea.pl/pl/grupaenea/o-grupie/spolki-grupy-enea/polaniec/zamowienia/dokumenty-dla-wykonawcow-i-dostawcow</w:t>
        </w:r>
      </w:hyperlink>
    </w:p>
    <w:p w:rsidR="005F510B" w:rsidRDefault="005F510B" w:rsidP="005F510B">
      <w:pPr>
        <w:pStyle w:val="Akapitzlist"/>
        <w:tabs>
          <w:tab w:val="left" w:pos="360"/>
        </w:tabs>
        <w:spacing w:before="120" w:after="0"/>
        <w:ind w:left="36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5F510B" w:rsidRDefault="005F510B" w:rsidP="005F510B">
      <w:pPr>
        <w:pStyle w:val="Akapitzlist"/>
        <w:tabs>
          <w:tab w:val="left" w:pos="360"/>
        </w:tabs>
        <w:spacing w:before="120" w:after="0"/>
        <w:ind w:left="36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5F510B" w:rsidRDefault="005F510B" w:rsidP="005F510B">
      <w:pPr>
        <w:pStyle w:val="Akapitzlist"/>
        <w:tabs>
          <w:tab w:val="left" w:pos="360"/>
        </w:tabs>
        <w:spacing w:before="120" w:after="0"/>
        <w:ind w:left="36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A0052B" w:rsidRDefault="00A0052B" w:rsidP="005F510B">
      <w:pPr>
        <w:pStyle w:val="Akapitzlist"/>
        <w:tabs>
          <w:tab w:val="left" w:pos="360"/>
        </w:tabs>
        <w:spacing w:before="120" w:after="0"/>
        <w:ind w:left="36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5F510B" w:rsidRDefault="005F510B" w:rsidP="005F510B">
      <w:pPr>
        <w:pStyle w:val="Akapitzlist"/>
        <w:tabs>
          <w:tab w:val="left" w:pos="360"/>
        </w:tabs>
        <w:spacing w:before="120" w:after="0"/>
        <w:ind w:left="36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5F510B" w:rsidRDefault="005F510B" w:rsidP="005F510B">
      <w:pPr>
        <w:pStyle w:val="Akapitzlist"/>
        <w:tabs>
          <w:tab w:val="left" w:pos="360"/>
        </w:tabs>
        <w:spacing w:before="120" w:after="0"/>
        <w:ind w:left="360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2C18C8" w:rsidRPr="002A0C46" w:rsidRDefault="002C18C8" w:rsidP="002C18C8">
      <w:pPr>
        <w:pStyle w:val="Akapitzlist"/>
        <w:numPr>
          <w:ilvl w:val="0"/>
          <w:numId w:val="12"/>
        </w:numPr>
        <w:tabs>
          <w:tab w:val="left" w:pos="360"/>
        </w:tabs>
        <w:spacing w:before="120" w:after="0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2A0C46">
        <w:rPr>
          <w:rFonts w:asciiTheme="minorHAnsi" w:hAnsiTheme="minorHAnsi" w:cstheme="minorHAnsi"/>
          <w:b/>
          <w:bCs/>
          <w:color w:val="000000" w:themeColor="text1"/>
        </w:rPr>
        <w:lastRenderedPageBreak/>
        <w:t xml:space="preserve">LOKALIZACJA </w:t>
      </w:r>
    </w:p>
    <w:p w:rsidR="002C18C8" w:rsidRPr="009E3DB7" w:rsidRDefault="002C18C8" w:rsidP="002C18C8">
      <w:pPr>
        <w:pStyle w:val="Akapitzlist"/>
        <w:widowControl w:val="0"/>
        <w:autoSpaceDE w:val="0"/>
        <w:autoSpaceDN w:val="0"/>
        <w:adjustRightInd w:val="0"/>
        <w:ind w:left="0"/>
        <w:textAlignment w:val="baseline"/>
        <w:rPr>
          <w:rFonts w:cs="Calibri"/>
          <w:color w:val="000000"/>
        </w:rPr>
      </w:pPr>
      <w:r>
        <w:rPr>
          <w:rFonts w:cs="Calibri"/>
          <w:noProof/>
          <w:color w:val="000000"/>
          <w:lang w:eastAsia="pl-PL"/>
        </w:rPr>
        <w:drawing>
          <wp:inline distT="0" distB="0" distL="0" distR="0" wp14:anchorId="1E98DD0C" wp14:editId="6964CEC1">
            <wp:extent cx="2695575" cy="36576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color w:val="000000"/>
        </w:rPr>
        <w:t xml:space="preserve">  </w:t>
      </w:r>
      <w:r>
        <w:rPr>
          <w:rFonts w:cs="Calibri"/>
          <w:noProof/>
          <w:color w:val="000000"/>
          <w:lang w:eastAsia="pl-PL"/>
        </w:rPr>
        <w:drawing>
          <wp:inline distT="0" distB="0" distL="0" distR="0" wp14:anchorId="5B5CA132" wp14:editId="0BA0E843">
            <wp:extent cx="2885440" cy="363410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8C8" w:rsidRDefault="002C18C8" w:rsidP="002C18C8">
      <w:pPr>
        <w:pStyle w:val="Akapitzlist"/>
        <w:widowControl w:val="0"/>
        <w:autoSpaceDE w:val="0"/>
        <w:autoSpaceDN w:val="0"/>
        <w:adjustRightInd w:val="0"/>
        <w:ind w:left="0"/>
        <w:jc w:val="center"/>
        <w:textAlignment w:val="baseline"/>
        <w:rPr>
          <w:rFonts w:cs="Calibri"/>
          <w:color w:val="000000"/>
        </w:rPr>
      </w:pPr>
      <w:r w:rsidRPr="009E3DB7">
        <w:rPr>
          <w:rFonts w:cs="Calibri"/>
          <w:color w:val="000000"/>
        </w:rPr>
        <w:t xml:space="preserve">Zdj. 1. Widok </w:t>
      </w:r>
      <w:r>
        <w:rPr>
          <w:rFonts w:cs="Calibri"/>
          <w:color w:val="000000"/>
        </w:rPr>
        <w:t>bramy nr 1</w:t>
      </w:r>
    </w:p>
    <w:p w:rsidR="002C18C8" w:rsidRDefault="002C18C8" w:rsidP="002C18C8">
      <w:pPr>
        <w:pStyle w:val="Akapitzlist"/>
        <w:tabs>
          <w:tab w:val="left" w:pos="360"/>
        </w:tabs>
        <w:spacing w:before="120"/>
        <w:ind w:left="360"/>
        <w:jc w:val="center"/>
        <w:rPr>
          <w:rFonts w:cs="Calibri"/>
          <w:b/>
          <w:bCs/>
          <w:color w:val="000000"/>
        </w:rPr>
      </w:pPr>
      <w:r>
        <w:rPr>
          <w:rFonts w:cs="Calibri"/>
          <w:b/>
          <w:bCs/>
          <w:noProof/>
          <w:color w:val="000000"/>
          <w:lang w:eastAsia="pl-PL"/>
        </w:rPr>
        <w:drawing>
          <wp:inline distT="0" distB="0" distL="0" distR="0" wp14:anchorId="36FB17CD" wp14:editId="59CCD58F">
            <wp:extent cx="2999441" cy="41529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62" cy="41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8C8" w:rsidRPr="005F510B" w:rsidRDefault="002C18C8" w:rsidP="005F510B">
      <w:pPr>
        <w:pStyle w:val="Akapitzlist"/>
        <w:widowControl w:val="0"/>
        <w:autoSpaceDE w:val="0"/>
        <w:autoSpaceDN w:val="0"/>
        <w:adjustRightInd w:val="0"/>
        <w:ind w:left="0"/>
        <w:jc w:val="center"/>
        <w:textAlignment w:val="baseline"/>
        <w:rPr>
          <w:rFonts w:cs="Calibri"/>
          <w:color w:val="000000"/>
        </w:rPr>
      </w:pPr>
      <w:r w:rsidRPr="009E3DB7">
        <w:rPr>
          <w:rFonts w:cs="Calibri"/>
          <w:color w:val="000000"/>
        </w:rPr>
        <w:t xml:space="preserve">Zdj. 1. Widok </w:t>
      </w:r>
      <w:r>
        <w:rPr>
          <w:rFonts w:cs="Calibri"/>
          <w:color w:val="000000"/>
        </w:rPr>
        <w:t>bramy nr 2</w:t>
      </w:r>
      <w:bookmarkStart w:id="1" w:name="_Toc55188408"/>
      <w:bookmarkStart w:id="2" w:name="_Toc55193614"/>
      <w:bookmarkStart w:id="3" w:name="_Toc55193877"/>
      <w:bookmarkStart w:id="4" w:name="_Toc55194139"/>
      <w:bookmarkStart w:id="5" w:name="_Toc55188409"/>
      <w:bookmarkStart w:id="6" w:name="_Toc55193615"/>
      <w:bookmarkStart w:id="7" w:name="_Toc55193878"/>
      <w:bookmarkStart w:id="8" w:name="_Toc55194140"/>
      <w:bookmarkStart w:id="9" w:name="_Toc55188533"/>
      <w:bookmarkStart w:id="10" w:name="_Toc55193739"/>
      <w:bookmarkStart w:id="11" w:name="_Toc55194002"/>
      <w:bookmarkStart w:id="12" w:name="_Toc55194264"/>
      <w:bookmarkStart w:id="13" w:name="_Toc55188534"/>
      <w:bookmarkStart w:id="14" w:name="_Toc55193740"/>
      <w:bookmarkStart w:id="15" w:name="_Toc55194003"/>
      <w:bookmarkStart w:id="16" w:name="_Toc55194265"/>
      <w:bookmarkStart w:id="17" w:name="_Toc55188538"/>
      <w:bookmarkStart w:id="18" w:name="_Toc55193744"/>
      <w:bookmarkStart w:id="19" w:name="_Toc55194007"/>
      <w:bookmarkStart w:id="20" w:name="_Toc55194269"/>
      <w:bookmarkStart w:id="21" w:name="_Toc55194009"/>
      <w:bookmarkStart w:id="22" w:name="_OGÓLNE_WARUNKI_ZAKUPU"/>
      <w:bookmarkStart w:id="23" w:name="_GoBack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sectPr w:rsidR="002C18C8" w:rsidRPr="005F510B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1B6" w:rsidRDefault="001D51B6" w:rsidP="008D73A9">
      <w:r>
        <w:separator/>
      </w:r>
    </w:p>
  </w:endnote>
  <w:endnote w:type="continuationSeparator" w:id="0">
    <w:p w:rsidR="001D51B6" w:rsidRDefault="001D51B6" w:rsidP="008D7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856897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857F80" w:rsidRDefault="00857F80" w:rsidP="00857F80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9E64F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 w:rsidR="009E64F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:rsidR="00857F80" w:rsidRDefault="00857F8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1B6" w:rsidRDefault="001D51B6" w:rsidP="008D73A9">
      <w:r>
        <w:separator/>
      </w:r>
    </w:p>
  </w:footnote>
  <w:footnote w:type="continuationSeparator" w:id="0">
    <w:p w:rsidR="001D51B6" w:rsidRDefault="001D51B6" w:rsidP="008D73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3A9" w:rsidRDefault="008D73A9" w:rsidP="008D73A9">
    <w:pPr>
      <w:pStyle w:val="Nagwek"/>
      <w:jc w:val="right"/>
      <w:rPr>
        <w:sz w:val="22"/>
      </w:rPr>
    </w:pPr>
    <w:r w:rsidRPr="00A802F0">
      <w:rPr>
        <w:rFonts w:cstheme="minorHAnsi"/>
        <w:b/>
        <w:sz w:val="14"/>
        <w:szCs w:val="22"/>
      </w:rPr>
      <w:t>Oznaczeni</w:t>
    </w:r>
    <w:r>
      <w:rPr>
        <w:rFonts w:cstheme="minorHAnsi"/>
        <w:b/>
        <w:sz w:val="14"/>
        <w:szCs w:val="22"/>
      </w:rPr>
      <w:t xml:space="preserve">e postępowania: </w:t>
    </w:r>
    <w:r>
      <w:rPr>
        <w:rFonts w:asciiTheme="minorHAnsi" w:hAnsiTheme="minorHAnsi" w:cstheme="minorHAnsi"/>
        <w:b/>
      </w:rPr>
      <w:t>ZZ/4100/</w:t>
    </w:r>
    <w:r w:rsidRPr="0014562A">
      <w:t xml:space="preserve"> </w:t>
    </w:r>
    <w:r w:rsidRPr="0014562A">
      <w:rPr>
        <w:rFonts w:asciiTheme="minorHAnsi" w:hAnsiTheme="minorHAnsi" w:cstheme="minorHAnsi"/>
        <w:b/>
      </w:rPr>
      <w:t>1300012881</w:t>
    </w:r>
    <w:r>
      <w:rPr>
        <w:rFonts w:asciiTheme="minorHAnsi" w:hAnsiTheme="minorHAnsi" w:cstheme="minorHAnsi"/>
        <w:b/>
      </w:rPr>
      <w:t>/2022</w:t>
    </w:r>
  </w:p>
  <w:p w:rsidR="008D73A9" w:rsidRDefault="008D73A9" w:rsidP="008D73A9">
    <w:pPr>
      <w:pStyle w:val="Nagwek"/>
      <w:jc w:val="right"/>
      <w:rPr>
        <w:sz w:val="22"/>
      </w:rPr>
    </w:pPr>
  </w:p>
  <w:p w:rsidR="008D73A9" w:rsidRDefault="008D73A9" w:rsidP="008D73A9">
    <w:pPr>
      <w:pStyle w:val="Nagwek"/>
      <w:jc w:val="right"/>
      <w:rPr>
        <w:sz w:val="22"/>
      </w:rPr>
    </w:pPr>
  </w:p>
  <w:p w:rsidR="008D73A9" w:rsidRDefault="008D73A9">
    <w:pPr>
      <w:pStyle w:val="Nagwek"/>
    </w:pPr>
    <w:r w:rsidRPr="00E22844">
      <w:rPr>
        <w:rFonts w:ascii="Franklin Gothic Book" w:hAnsi="Franklin Gothic Book"/>
        <w:noProof/>
        <w:sz w:val="22"/>
      </w:rPr>
      <w:drawing>
        <wp:anchor distT="0" distB="0" distL="114300" distR="114300" simplePos="0" relativeHeight="251659264" behindDoc="1" locked="0" layoutInCell="1" allowOverlap="1" wp14:anchorId="12FF690D" wp14:editId="6B6DDCBB">
          <wp:simplePos x="0" y="0"/>
          <wp:positionH relativeFrom="page">
            <wp:posOffset>716280</wp:posOffset>
          </wp:positionH>
          <wp:positionV relativeFrom="page">
            <wp:posOffset>304800</wp:posOffset>
          </wp:positionV>
          <wp:extent cx="1257300" cy="449580"/>
          <wp:effectExtent l="0" t="0" r="0" b="7620"/>
          <wp:wrapSquare wrapText="bothSides"/>
          <wp:docPr id="5" name="Obraz 5" descr="pap_firmowy_logo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ap_firmowy_logo_300dpi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077" t="33603" r="18462" b="22340"/>
                  <a:stretch/>
                </pic:blipFill>
                <pic:spPr bwMode="auto">
                  <a:xfrm>
                    <a:off x="0" y="0"/>
                    <a:ext cx="125730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40055"/>
    <w:multiLevelType w:val="hybridMultilevel"/>
    <w:tmpl w:val="B5D67564"/>
    <w:lvl w:ilvl="0" w:tplc="0EC634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30933D1F"/>
    <w:multiLevelType w:val="multilevel"/>
    <w:tmpl w:val="5B9E320C"/>
    <w:lvl w:ilvl="0">
      <w:start w:val="4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0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2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6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6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0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0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482" w:hanging="1800"/>
      </w:pPr>
      <w:rPr>
        <w:rFonts w:hint="default"/>
      </w:rPr>
    </w:lvl>
  </w:abstractNum>
  <w:abstractNum w:abstractNumId="2" w15:restartNumberingAfterBreak="0">
    <w:nsid w:val="3BF01F5B"/>
    <w:multiLevelType w:val="multilevel"/>
    <w:tmpl w:val="98CC5300"/>
    <w:lvl w:ilvl="0">
      <w:start w:val="2"/>
      <w:numFmt w:val="decimal"/>
      <w:lvlText w:val="%1."/>
      <w:lvlJc w:val="left"/>
      <w:pPr>
        <w:ind w:left="589" w:hanging="58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Verdana" w:eastAsia="Calibri" w:hAnsi="Verdana" w:cs="Calibri" w:hint="default"/>
      </w:rPr>
    </w:lvl>
    <w:lvl w:ilvl="2">
      <w:start w:val="7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DDC5ECB"/>
    <w:multiLevelType w:val="hybridMultilevel"/>
    <w:tmpl w:val="C766500E"/>
    <w:lvl w:ilvl="0" w:tplc="BB52EAC8">
      <w:start w:val="1"/>
      <w:numFmt w:val="bullet"/>
      <w:lvlText w:val="­"/>
      <w:lvlJc w:val="left"/>
      <w:pPr>
        <w:ind w:left="2138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401F296C"/>
    <w:multiLevelType w:val="hybridMultilevel"/>
    <w:tmpl w:val="414EC96A"/>
    <w:lvl w:ilvl="0" w:tplc="11B8FF28">
      <w:start w:val="3"/>
      <w:numFmt w:val="decimal"/>
      <w:lvlText w:val="%1."/>
      <w:lvlJc w:val="left"/>
      <w:pPr>
        <w:ind w:left="1004" w:hanging="360"/>
      </w:pPr>
      <w:rPr>
        <w:rFonts w:eastAsia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40BD414B"/>
    <w:multiLevelType w:val="hybridMultilevel"/>
    <w:tmpl w:val="EF7C13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B21C7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4F372A0"/>
    <w:multiLevelType w:val="multilevel"/>
    <w:tmpl w:val="98CC5300"/>
    <w:lvl w:ilvl="0">
      <w:start w:val="2"/>
      <w:numFmt w:val="decimal"/>
      <w:lvlText w:val="%1."/>
      <w:lvlJc w:val="left"/>
      <w:pPr>
        <w:ind w:left="589" w:hanging="58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Verdana" w:eastAsia="Calibri" w:hAnsi="Verdana" w:cs="Calibri" w:hint="default"/>
      </w:rPr>
    </w:lvl>
    <w:lvl w:ilvl="2">
      <w:start w:val="7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62F492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0E80A8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F1864CC"/>
    <w:multiLevelType w:val="hybridMultilevel"/>
    <w:tmpl w:val="7DC45306"/>
    <w:lvl w:ilvl="0" w:tplc="474EE7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42A7A91"/>
    <w:multiLevelType w:val="multilevel"/>
    <w:tmpl w:val="8410F1E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Theme="minorHAnsi" w:hAnsiTheme="minorHAnsi" w:cstheme="minorHAns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6B1304CC"/>
    <w:multiLevelType w:val="hybridMultilevel"/>
    <w:tmpl w:val="4836A53E"/>
    <w:lvl w:ilvl="0" w:tplc="DD8A8024">
      <w:start w:val="1"/>
      <w:numFmt w:val="upperRoman"/>
      <w:lvlText w:val="%1."/>
      <w:lvlJc w:val="left"/>
      <w:pPr>
        <w:ind w:left="1077" w:hanging="720"/>
      </w:pPr>
      <w:rPr>
        <w:rFonts w:ascii="Verdana" w:hAnsi="Verdana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7B2937C2"/>
    <w:multiLevelType w:val="hybridMultilevel"/>
    <w:tmpl w:val="E94CA542"/>
    <w:lvl w:ilvl="0" w:tplc="E446F63E">
      <w:start w:val="7"/>
      <w:numFmt w:val="upperRoman"/>
      <w:lvlText w:val="%1."/>
      <w:lvlJc w:val="left"/>
      <w:pPr>
        <w:ind w:left="1309" w:hanging="720"/>
      </w:pPr>
      <w:rPr>
        <w:rFonts w:hint="default"/>
      </w:rPr>
    </w:lvl>
    <w:lvl w:ilvl="1" w:tplc="6574691E">
      <w:start w:val="1"/>
      <w:numFmt w:val="decimal"/>
      <w:lvlText w:val="%2."/>
      <w:lvlJc w:val="left"/>
      <w:pPr>
        <w:ind w:left="1669" w:hanging="360"/>
      </w:pPr>
      <w:rPr>
        <w:rFonts w:ascii="Verdana" w:eastAsia="Calibri" w:hAnsi="Verdana" w:cs="Calibri" w:hint="default"/>
        <w:color w:val="auto"/>
      </w:rPr>
    </w:lvl>
    <w:lvl w:ilvl="2" w:tplc="0415001B">
      <w:start w:val="1"/>
      <w:numFmt w:val="lowerRoman"/>
      <w:lvlText w:val="%3."/>
      <w:lvlJc w:val="right"/>
      <w:pPr>
        <w:ind w:left="2389" w:hanging="180"/>
      </w:pPr>
    </w:lvl>
    <w:lvl w:ilvl="3" w:tplc="0415000F" w:tentative="1">
      <w:start w:val="1"/>
      <w:numFmt w:val="decimal"/>
      <w:lvlText w:val="%4."/>
      <w:lvlJc w:val="left"/>
      <w:pPr>
        <w:ind w:left="3109" w:hanging="360"/>
      </w:pPr>
    </w:lvl>
    <w:lvl w:ilvl="4" w:tplc="04150019" w:tentative="1">
      <w:start w:val="1"/>
      <w:numFmt w:val="lowerLetter"/>
      <w:lvlText w:val="%5."/>
      <w:lvlJc w:val="left"/>
      <w:pPr>
        <w:ind w:left="3829" w:hanging="360"/>
      </w:pPr>
    </w:lvl>
    <w:lvl w:ilvl="5" w:tplc="0415001B" w:tentative="1">
      <w:start w:val="1"/>
      <w:numFmt w:val="lowerRoman"/>
      <w:lvlText w:val="%6."/>
      <w:lvlJc w:val="right"/>
      <w:pPr>
        <w:ind w:left="4549" w:hanging="180"/>
      </w:pPr>
    </w:lvl>
    <w:lvl w:ilvl="6" w:tplc="0415000F" w:tentative="1">
      <w:start w:val="1"/>
      <w:numFmt w:val="decimal"/>
      <w:lvlText w:val="%7."/>
      <w:lvlJc w:val="left"/>
      <w:pPr>
        <w:ind w:left="5269" w:hanging="360"/>
      </w:pPr>
    </w:lvl>
    <w:lvl w:ilvl="7" w:tplc="04150019" w:tentative="1">
      <w:start w:val="1"/>
      <w:numFmt w:val="lowerLetter"/>
      <w:lvlText w:val="%8."/>
      <w:lvlJc w:val="left"/>
      <w:pPr>
        <w:ind w:left="5989" w:hanging="360"/>
      </w:pPr>
    </w:lvl>
    <w:lvl w:ilvl="8" w:tplc="0415001B" w:tentative="1">
      <w:start w:val="1"/>
      <w:numFmt w:val="lowerRoman"/>
      <w:lvlText w:val="%9."/>
      <w:lvlJc w:val="right"/>
      <w:pPr>
        <w:ind w:left="6709" w:hanging="180"/>
      </w:pPr>
    </w:lvl>
  </w:abstractNum>
  <w:abstractNum w:abstractNumId="14" w15:restartNumberingAfterBreak="0">
    <w:nsid w:val="7F3A256F"/>
    <w:multiLevelType w:val="multilevel"/>
    <w:tmpl w:val="A0E2A4B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44" w:hanging="180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4"/>
  </w:num>
  <w:num w:numId="5">
    <w:abstractNumId w:val="12"/>
  </w:num>
  <w:num w:numId="6">
    <w:abstractNumId w:val="1"/>
  </w:num>
  <w:num w:numId="7">
    <w:abstractNumId w:val="5"/>
  </w:num>
  <w:num w:numId="8">
    <w:abstractNumId w:val="2"/>
  </w:num>
  <w:num w:numId="9">
    <w:abstractNumId w:val="13"/>
  </w:num>
  <w:num w:numId="10">
    <w:abstractNumId w:val="14"/>
  </w:num>
  <w:num w:numId="11">
    <w:abstractNumId w:val="7"/>
  </w:num>
  <w:num w:numId="12">
    <w:abstractNumId w:val="11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3C4"/>
    <w:rsid w:val="000D6B4E"/>
    <w:rsid w:val="001D51B6"/>
    <w:rsid w:val="002103C4"/>
    <w:rsid w:val="002C18C8"/>
    <w:rsid w:val="002F1CC7"/>
    <w:rsid w:val="005A3107"/>
    <w:rsid w:val="005F510B"/>
    <w:rsid w:val="00857F80"/>
    <w:rsid w:val="008D73A9"/>
    <w:rsid w:val="009E64FB"/>
    <w:rsid w:val="009E75C3"/>
    <w:rsid w:val="00A0052B"/>
    <w:rsid w:val="00CF5FD9"/>
    <w:rsid w:val="00D24860"/>
    <w:rsid w:val="00D75E46"/>
    <w:rsid w:val="00E6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5ABFC"/>
  <w15:chartTrackingRefBased/>
  <w15:docId w15:val="{0B34DDDB-D630-44F7-8110-25FF00501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D73A9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pl-PL"/>
    </w:rPr>
  </w:style>
  <w:style w:type="paragraph" w:styleId="Nagwek1">
    <w:name w:val="heading 1"/>
    <w:aliases w:val="Heading 1 Char,Gliederung1"/>
    <w:basedOn w:val="Normalny"/>
    <w:next w:val="Normalny"/>
    <w:link w:val="Nagwek1Znak"/>
    <w:qFormat/>
    <w:rsid w:val="008D73A9"/>
    <w:pPr>
      <w:keepNext/>
      <w:jc w:val="center"/>
      <w:outlineLvl w:val="0"/>
    </w:pPr>
    <w:rPr>
      <w:rFonts w:ascii="Times New Roman" w:hAnsi="Times New Roman"/>
      <w:b/>
      <w:bCs/>
      <w:sz w:val="28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Heading 1 Char Znak,Gliederung1 Znak"/>
    <w:basedOn w:val="Domylnaczcionkaakapitu"/>
    <w:link w:val="Nagwek1"/>
    <w:rsid w:val="008D73A9"/>
    <w:rPr>
      <w:rFonts w:ascii="Times New Roman" w:eastAsia="Times New Roman" w:hAnsi="Times New Roman" w:cs="Times New Roman"/>
      <w:b/>
      <w:bCs/>
      <w:sz w:val="28"/>
      <w:szCs w:val="24"/>
      <w:lang w:val="de-DE" w:eastAsia="pl-PL"/>
    </w:rPr>
  </w:style>
  <w:style w:type="character" w:styleId="Hipercze">
    <w:name w:val="Hyperlink"/>
    <w:uiPriority w:val="99"/>
    <w:unhideWhenUsed/>
    <w:rsid w:val="008D73A9"/>
    <w:rPr>
      <w:color w:val="0000FF"/>
      <w:u w:val="single"/>
    </w:rPr>
  </w:style>
  <w:style w:type="paragraph" w:styleId="Akapitzlist">
    <w:name w:val="List Paragraph"/>
    <w:aliases w:val="Conclusion de partie,Body Texte,List Paragraph1,Para. de Liste,lp1,Preambuła,Lista - poziom 1,Tabela - naglowek,SM-nagłówek2,CP-UC,Wypunktowanie,Tytuły,Lista num,1_literowka,Literowanie,Akapit z listą;1_literowka,Normal,Akapit z listą3,L1"/>
    <w:basedOn w:val="Normalny"/>
    <w:link w:val="AkapitzlistZnak"/>
    <w:uiPriority w:val="34"/>
    <w:qFormat/>
    <w:rsid w:val="008D73A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komentarza">
    <w:name w:val="annotation text"/>
    <w:basedOn w:val="Normalny"/>
    <w:link w:val="TekstkomentarzaZnak"/>
    <w:unhideWhenUsed/>
    <w:rsid w:val="008D73A9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D73A9"/>
    <w:rPr>
      <w:rFonts w:ascii="Verdana" w:eastAsia="Times New Roman" w:hAnsi="Verdana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Conclusion de partie Znak,Body Texte Znak,List Paragraph1 Znak,Para. de Liste Znak,lp1 Znak,Preambuła Znak,Lista - poziom 1 Znak,Tabela - naglowek Znak,SM-nagłówek2 Znak,CP-UC Znak,Wypunktowanie Znak,Tytuły Znak,Lista num Znak"/>
    <w:basedOn w:val="Domylnaczcionkaakapitu"/>
    <w:link w:val="Akapitzlist"/>
    <w:uiPriority w:val="34"/>
    <w:qFormat/>
    <w:locked/>
    <w:rsid w:val="008D73A9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8D73A9"/>
    <w:pPr>
      <w:spacing w:after="0" w:line="240" w:lineRule="auto"/>
    </w:pPr>
    <w:rPr>
      <w:rFonts w:ascii="Times" w:eastAsia="Times" w:hAnsi="Times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lokowy">
    <w:name w:val="Block Text"/>
    <w:basedOn w:val="Normalny"/>
    <w:rsid w:val="008D73A9"/>
    <w:pPr>
      <w:shd w:val="clear" w:color="auto" w:fill="FFFFFF"/>
      <w:spacing w:before="137" w:line="367" w:lineRule="exact"/>
      <w:ind w:left="569" w:right="14" w:firstLine="569"/>
      <w:jc w:val="both"/>
    </w:pPr>
    <w:rPr>
      <w:rFonts w:ascii="Arial" w:hAnsi="Arial"/>
      <w:spacing w:val="-1"/>
      <w:sz w:val="24"/>
      <w:szCs w:val="22"/>
    </w:rPr>
  </w:style>
  <w:style w:type="paragraph" w:styleId="Nagwek">
    <w:name w:val="header"/>
    <w:aliases w:val="Nagłówek strony,Nagłówek strony1,Nagłówek strony nieparzystej"/>
    <w:basedOn w:val="Normalny"/>
    <w:link w:val="NagwekZnak"/>
    <w:uiPriority w:val="99"/>
    <w:unhideWhenUsed/>
    <w:rsid w:val="008D73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,Nagłówek strony1 Znak,Nagłówek strony nieparzystej Znak"/>
    <w:basedOn w:val="Domylnaczcionkaakapitu"/>
    <w:link w:val="Nagwek"/>
    <w:uiPriority w:val="99"/>
    <w:rsid w:val="008D73A9"/>
    <w:rPr>
      <w:rFonts w:ascii="Verdana" w:eastAsia="Times New Roman" w:hAnsi="Verdana" w:cs="Times New Roman"/>
      <w:sz w:val="20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D73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D73A9"/>
    <w:rPr>
      <w:rFonts w:ascii="Verdana" w:eastAsia="Times New Roman" w:hAnsi="Verdana" w:cs="Times New Roman"/>
      <w:sz w:val="20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310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107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ea.pl/pl/grupaenea/o-grupie/spolki-grupy-enea/polaniec/zamowienia/dokumenty-dla-wykonawcow-i-dostawcow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ariusz.wojtowicz@enea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1237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Sabat Agnieszka</dc:creator>
  <cp:keywords/>
  <dc:description/>
  <cp:lastModifiedBy>Wójtowicz Mariusz</cp:lastModifiedBy>
  <cp:revision>6</cp:revision>
  <cp:lastPrinted>2022-06-10T05:13:00Z</cp:lastPrinted>
  <dcterms:created xsi:type="dcterms:W3CDTF">2022-06-24T06:31:00Z</dcterms:created>
  <dcterms:modified xsi:type="dcterms:W3CDTF">2022-06-24T07:16:00Z</dcterms:modified>
</cp:coreProperties>
</file>